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37" w:rsidRPr="00D460BD" w:rsidRDefault="003C3037" w:rsidP="004B31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0B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64010" w:rsidRDefault="00F0637C" w:rsidP="004B31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64010" w:rsidRPr="00864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10">
        <w:rPr>
          <w:rFonts w:ascii="Times New Roman" w:hAnsi="Times New Roman" w:cs="Times New Roman"/>
          <w:b/>
          <w:sz w:val="24"/>
          <w:szCs w:val="24"/>
        </w:rPr>
        <w:t>Втором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конкурсе научных работ аспирантов</w:t>
      </w:r>
    </w:p>
    <w:p w:rsidR="00864010" w:rsidRDefault="00F0637C" w:rsidP="004B31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области наноматериалов и нанотехнологий, </w:t>
      </w:r>
    </w:p>
    <w:p w:rsidR="003C3037" w:rsidRPr="00D460BD" w:rsidRDefault="00F0637C" w:rsidP="004B31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проводимого Исследовательской школой «Наноматериалы и нанотехнологии» ННГУ</w:t>
      </w:r>
    </w:p>
    <w:p w:rsidR="003C3037" w:rsidRPr="00D460BD" w:rsidRDefault="003C3037" w:rsidP="00CD6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037" w:rsidRPr="00D460BD" w:rsidRDefault="003C3037" w:rsidP="00CD67E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0B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C3037" w:rsidRPr="00D460BD" w:rsidRDefault="003C3037" w:rsidP="004B31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>1.</w:t>
      </w:r>
      <w:r w:rsidR="00F0637C">
        <w:rPr>
          <w:rFonts w:ascii="Times New Roman" w:hAnsi="Times New Roman" w:cs="Times New Roman"/>
          <w:sz w:val="24"/>
          <w:szCs w:val="24"/>
        </w:rPr>
        <w:t>1</w:t>
      </w:r>
      <w:r w:rsidRPr="00D460BD">
        <w:rPr>
          <w:rFonts w:ascii="Times New Roman" w:hAnsi="Times New Roman" w:cs="Times New Roman"/>
          <w:sz w:val="24"/>
          <w:szCs w:val="24"/>
        </w:rPr>
        <w:t>. Конкурс проводится</w:t>
      </w:r>
      <w:r w:rsidR="00F0637C">
        <w:rPr>
          <w:rFonts w:ascii="Times New Roman" w:hAnsi="Times New Roman" w:cs="Times New Roman"/>
          <w:sz w:val="24"/>
          <w:szCs w:val="24"/>
        </w:rPr>
        <w:t xml:space="preserve"> Исследовательской школой «Наноматериалы и нанотехнологии» ННГУ</w:t>
      </w:r>
      <w:r w:rsidRPr="00D460BD">
        <w:rPr>
          <w:rFonts w:ascii="Times New Roman" w:hAnsi="Times New Roman" w:cs="Times New Roman"/>
          <w:sz w:val="24"/>
          <w:szCs w:val="24"/>
        </w:rPr>
        <w:t xml:space="preserve"> в целях реализации Программы повышения конкурентоспособности ННГУ среди ведущих мировых научно-</w:t>
      </w:r>
      <w:r w:rsidR="00E45E06" w:rsidRPr="00D460BD">
        <w:rPr>
          <w:rFonts w:ascii="Times New Roman" w:hAnsi="Times New Roman" w:cs="Times New Roman"/>
          <w:sz w:val="24"/>
          <w:szCs w:val="24"/>
        </w:rPr>
        <w:t>образовательных центров</w:t>
      </w:r>
      <w:r w:rsidRPr="00D460BD">
        <w:rPr>
          <w:rFonts w:ascii="Times New Roman" w:hAnsi="Times New Roman" w:cs="Times New Roman"/>
          <w:sz w:val="24"/>
          <w:szCs w:val="24"/>
        </w:rPr>
        <w:t xml:space="preserve"> на 2013-220 годы (Задача 4.4. «Развитие системы </w:t>
      </w:r>
      <w:r w:rsidR="00E45E06" w:rsidRPr="00D460BD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D460BD">
        <w:rPr>
          <w:rFonts w:ascii="Times New Roman" w:hAnsi="Times New Roman" w:cs="Times New Roman"/>
          <w:sz w:val="24"/>
          <w:szCs w:val="24"/>
        </w:rPr>
        <w:t xml:space="preserve"> школ по </w:t>
      </w:r>
      <w:r w:rsidR="00E45E06" w:rsidRPr="00D460BD">
        <w:rPr>
          <w:rFonts w:ascii="Times New Roman" w:hAnsi="Times New Roman" w:cs="Times New Roman"/>
          <w:sz w:val="24"/>
          <w:szCs w:val="24"/>
        </w:rPr>
        <w:t>приоритетным</w:t>
      </w:r>
      <w:r w:rsidRPr="00D460BD">
        <w:rPr>
          <w:rFonts w:ascii="Times New Roman" w:hAnsi="Times New Roman" w:cs="Times New Roman"/>
          <w:sz w:val="24"/>
          <w:szCs w:val="24"/>
        </w:rPr>
        <w:t xml:space="preserve"> направлениям </w:t>
      </w:r>
      <w:r w:rsidR="00E45E06" w:rsidRPr="00D460BD">
        <w:rPr>
          <w:rFonts w:ascii="Times New Roman" w:hAnsi="Times New Roman" w:cs="Times New Roman"/>
          <w:sz w:val="24"/>
          <w:szCs w:val="24"/>
        </w:rPr>
        <w:t xml:space="preserve">ННГУ», мероприятие 4.4.1. «Создание новых исследовательских школ на базе ведущих научных коллективов ННГУ, работающих по приоритетным междисциплинарным направлениям (на конкурсной основ)»). </w:t>
      </w:r>
    </w:p>
    <w:p w:rsidR="00E45E06" w:rsidRPr="00D460BD" w:rsidRDefault="00E45E06" w:rsidP="004B31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>1.</w:t>
      </w:r>
      <w:r w:rsidR="00F0637C">
        <w:rPr>
          <w:rFonts w:ascii="Times New Roman" w:hAnsi="Times New Roman" w:cs="Times New Roman"/>
          <w:sz w:val="24"/>
          <w:szCs w:val="24"/>
        </w:rPr>
        <w:t>2</w:t>
      </w:r>
      <w:r w:rsidRPr="00D460BD">
        <w:rPr>
          <w:rFonts w:ascii="Times New Roman" w:hAnsi="Times New Roman" w:cs="Times New Roman"/>
          <w:sz w:val="24"/>
          <w:szCs w:val="24"/>
        </w:rPr>
        <w:t>. Целями конкурса являются:</w:t>
      </w:r>
    </w:p>
    <w:p w:rsidR="00E45E06" w:rsidRPr="00D460BD" w:rsidRDefault="00E45E06" w:rsidP="004B319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 xml:space="preserve">поддержка перспективных аспирантов, имеющих </w:t>
      </w:r>
      <w:r w:rsidR="009A43CA">
        <w:rPr>
          <w:rFonts w:ascii="Times New Roman" w:hAnsi="Times New Roman" w:cs="Times New Roman"/>
          <w:sz w:val="24"/>
          <w:szCs w:val="24"/>
        </w:rPr>
        <w:t>заметные</w:t>
      </w:r>
      <w:r w:rsidRPr="00D460BD">
        <w:rPr>
          <w:rFonts w:ascii="Times New Roman" w:hAnsi="Times New Roman" w:cs="Times New Roman"/>
          <w:sz w:val="24"/>
          <w:szCs w:val="24"/>
        </w:rPr>
        <w:t xml:space="preserve"> успехи в учебной и научной деятельности</w:t>
      </w:r>
    </w:p>
    <w:p w:rsidR="00E45E06" w:rsidRPr="00D460BD" w:rsidRDefault="00E45E06" w:rsidP="004B319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 xml:space="preserve">привлечение к работе в </w:t>
      </w:r>
      <w:r w:rsidR="00F0637C">
        <w:rPr>
          <w:rFonts w:ascii="Times New Roman" w:hAnsi="Times New Roman" w:cs="Times New Roman"/>
          <w:sz w:val="24"/>
          <w:szCs w:val="24"/>
        </w:rPr>
        <w:t>И</w:t>
      </w:r>
      <w:r w:rsidRPr="00D460BD">
        <w:rPr>
          <w:rFonts w:ascii="Times New Roman" w:hAnsi="Times New Roman" w:cs="Times New Roman"/>
          <w:sz w:val="24"/>
          <w:szCs w:val="24"/>
        </w:rPr>
        <w:t>сследовательск</w:t>
      </w:r>
      <w:r w:rsidR="00F0637C">
        <w:rPr>
          <w:rFonts w:ascii="Times New Roman" w:hAnsi="Times New Roman" w:cs="Times New Roman"/>
          <w:sz w:val="24"/>
          <w:szCs w:val="24"/>
        </w:rPr>
        <w:t>ой</w:t>
      </w:r>
      <w:r w:rsidRPr="00D460BD">
        <w:rPr>
          <w:rFonts w:ascii="Times New Roman" w:hAnsi="Times New Roman" w:cs="Times New Roman"/>
          <w:sz w:val="24"/>
          <w:szCs w:val="24"/>
        </w:rPr>
        <w:t xml:space="preserve"> школ</w:t>
      </w:r>
      <w:r w:rsidR="00F0637C">
        <w:rPr>
          <w:rFonts w:ascii="Times New Roman" w:hAnsi="Times New Roman" w:cs="Times New Roman"/>
          <w:sz w:val="24"/>
          <w:szCs w:val="24"/>
        </w:rPr>
        <w:t>е «Наноматериалы и нанотехнологии»</w:t>
      </w:r>
      <w:r w:rsidRPr="00D460BD">
        <w:rPr>
          <w:rFonts w:ascii="Times New Roman" w:hAnsi="Times New Roman" w:cs="Times New Roman"/>
          <w:sz w:val="24"/>
          <w:szCs w:val="24"/>
        </w:rPr>
        <w:t xml:space="preserve"> ННГУ аспирантов, выполняющих исследования по смежным и междисциплинарным тематикам</w:t>
      </w:r>
      <w:r w:rsidR="004B3196">
        <w:rPr>
          <w:rFonts w:ascii="Times New Roman" w:hAnsi="Times New Roman" w:cs="Times New Roman"/>
          <w:sz w:val="24"/>
          <w:szCs w:val="24"/>
        </w:rPr>
        <w:t xml:space="preserve"> на высоком научном уровне</w:t>
      </w:r>
      <w:r w:rsidRPr="00D460BD">
        <w:rPr>
          <w:rFonts w:ascii="Times New Roman" w:hAnsi="Times New Roman" w:cs="Times New Roman"/>
          <w:sz w:val="24"/>
          <w:szCs w:val="24"/>
        </w:rPr>
        <w:t>.</w:t>
      </w:r>
    </w:p>
    <w:p w:rsidR="004B3196" w:rsidRDefault="004B3196" w:rsidP="004B31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По результатам конкурса научных работ аспирантам единовременно назначается стипендия Исследовательской школы, размер которой определяется руководством Школы по согласованию с руководством Института аспирантуры и докторантуры ННГУ.</w:t>
      </w:r>
    </w:p>
    <w:p w:rsidR="00E45E06" w:rsidRDefault="00E45E06" w:rsidP="005468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>1.</w:t>
      </w:r>
      <w:r w:rsidR="004B3196">
        <w:rPr>
          <w:rFonts w:ascii="Times New Roman" w:hAnsi="Times New Roman" w:cs="Times New Roman"/>
          <w:sz w:val="24"/>
          <w:szCs w:val="24"/>
        </w:rPr>
        <w:t>4</w:t>
      </w:r>
      <w:r w:rsidRPr="00D460BD">
        <w:rPr>
          <w:rFonts w:ascii="Times New Roman" w:hAnsi="Times New Roman" w:cs="Times New Roman"/>
          <w:sz w:val="24"/>
          <w:szCs w:val="24"/>
        </w:rPr>
        <w:t>. Финансовая поддержка является независимой от получаемых аспирантом стипендиальных и прочих выплат.</w:t>
      </w:r>
    </w:p>
    <w:p w:rsidR="00546805" w:rsidRPr="00D460BD" w:rsidRDefault="00546805" w:rsidP="00CD6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По результатам конкурсного отбора победители (в случае их соответствия требованиям п. </w:t>
      </w:r>
      <w:r w:rsidR="00864010"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 xml:space="preserve"> Положения об Исследовательской школе «Наноматериалы и нанотехнологии» ННГУ) зачисляются в Исследовательскую школу</w:t>
      </w:r>
      <w:r w:rsidR="00864010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864010" w:rsidRPr="009776AA">
          <w:rPr>
            <w:rStyle w:val="a4"/>
            <w:rFonts w:ascii="Times New Roman" w:hAnsi="Times New Roman" w:cs="Times New Roman"/>
            <w:sz w:val="24"/>
            <w:szCs w:val="24"/>
          </w:rPr>
          <w:t>http://www.phd.unn.ru/files/2014/09/nano.pdf</w:t>
        </w:r>
      </w:hyperlink>
      <w:r w:rsidR="008640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E06" w:rsidRPr="00D460BD" w:rsidRDefault="00E45E06" w:rsidP="00CD67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06" w:rsidRPr="00D460BD" w:rsidRDefault="00E45E06" w:rsidP="00CD67E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0BD">
        <w:rPr>
          <w:rFonts w:ascii="Times New Roman" w:hAnsi="Times New Roman" w:cs="Times New Roman"/>
          <w:b/>
          <w:sz w:val="24"/>
          <w:szCs w:val="24"/>
        </w:rPr>
        <w:t>2. Услови</w:t>
      </w:r>
      <w:r w:rsidR="004B3196">
        <w:rPr>
          <w:rFonts w:ascii="Times New Roman" w:hAnsi="Times New Roman" w:cs="Times New Roman"/>
          <w:b/>
          <w:sz w:val="24"/>
          <w:szCs w:val="24"/>
        </w:rPr>
        <w:t>я и порядок конкурсного отбора</w:t>
      </w:r>
    </w:p>
    <w:p w:rsidR="00E45E06" w:rsidRPr="00D460BD" w:rsidRDefault="00E45E06" w:rsidP="004B31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 xml:space="preserve">2.1. Финансовая поддержка научно-исследовательских работ назначается аспирантам, имеющим </w:t>
      </w:r>
      <w:r w:rsidR="009A43CA">
        <w:rPr>
          <w:rFonts w:ascii="Times New Roman" w:hAnsi="Times New Roman" w:cs="Times New Roman"/>
          <w:sz w:val="24"/>
          <w:szCs w:val="24"/>
        </w:rPr>
        <w:t>заметные</w:t>
      </w:r>
      <w:r w:rsidRPr="00D460BD">
        <w:rPr>
          <w:rFonts w:ascii="Times New Roman" w:hAnsi="Times New Roman" w:cs="Times New Roman"/>
          <w:sz w:val="24"/>
          <w:szCs w:val="24"/>
        </w:rPr>
        <w:t xml:space="preserve"> успехи в учебной и научной деятельности на конкурсной основе.</w:t>
      </w:r>
    </w:p>
    <w:p w:rsidR="00E45E06" w:rsidRPr="00D460BD" w:rsidRDefault="00E45E06" w:rsidP="004B31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 xml:space="preserve">2.2. В конкурсе могут принять участие аспиранты, имеющие подтвержденные </w:t>
      </w:r>
      <w:r w:rsidR="009A43CA">
        <w:rPr>
          <w:rFonts w:ascii="Times New Roman" w:hAnsi="Times New Roman" w:cs="Times New Roman"/>
          <w:sz w:val="24"/>
          <w:szCs w:val="24"/>
        </w:rPr>
        <w:t>у</w:t>
      </w:r>
      <w:r w:rsidRPr="00D460BD">
        <w:rPr>
          <w:rFonts w:ascii="Times New Roman" w:hAnsi="Times New Roman" w:cs="Times New Roman"/>
          <w:sz w:val="24"/>
          <w:szCs w:val="24"/>
        </w:rPr>
        <w:t>спехи в учебной и научной деятельностью и проводящие исследования в соответствии с приоритетными направлениями</w:t>
      </w:r>
      <w:r w:rsidR="00F0637C">
        <w:rPr>
          <w:rFonts w:ascii="Times New Roman" w:hAnsi="Times New Roman" w:cs="Times New Roman"/>
          <w:sz w:val="24"/>
          <w:szCs w:val="24"/>
        </w:rPr>
        <w:t xml:space="preserve"> научных исследований Исследовательской школы «Наноматериалы и нанотехнологии»</w:t>
      </w:r>
      <w:r w:rsidRPr="00D460BD">
        <w:rPr>
          <w:rFonts w:ascii="Times New Roman" w:hAnsi="Times New Roman" w:cs="Times New Roman"/>
          <w:sz w:val="24"/>
          <w:szCs w:val="24"/>
        </w:rPr>
        <w:t xml:space="preserve"> ННГУ.</w:t>
      </w:r>
    </w:p>
    <w:p w:rsidR="007A1A85" w:rsidRPr="00D460BD" w:rsidRDefault="007A1A85" w:rsidP="004B31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 xml:space="preserve">2.3. Определение победителей конкурса осуществляется конкурсной комиссией, назначаемой </w:t>
      </w:r>
      <w:r w:rsidR="00F0637C">
        <w:rPr>
          <w:rFonts w:ascii="Times New Roman" w:hAnsi="Times New Roman" w:cs="Times New Roman"/>
          <w:sz w:val="24"/>
          <w:szCs w:val="24"/>
        </w:rPr>
        <w:t>распоряжением руководителя Исследовательской школы.</w:t>
      </w:r>
    </w:p>
    <w:p w:rsidR="00AC6F48" w:rsidRPr="00D460BD" w:rsidRDefault="00AC6F48" w:rsidP="004B31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>2.4. Основанием для ранжирования заявок и назначения выплаты является совокупность следующих показателей:</w:t>
      </w:r>
    </w:p>
    <w:p w:rsidR="00AC6F48" w:rsidRPr="00D460BD" w:rsidRDefault="00AC6F48" w:rsidP="004B3196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>результативность научно-исследовательской деятельности соискателей (публикации, выступления на конференциях, участие в выполнении финансируемых НИР);</w:t>
      </w:r>
    </w:p>
    <w:p w:rsidR="00AC6F48" w:rsidRPr="00D460BD" w:rsidRDefault="00AC6F48" w:rsidP="004B3196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>успехи в учебной деятельности</w:t>
      </w:r>
      <w:r w:rsidR="009A43CA">
        <w:rPr>
          <w:rFonts w:ascii="Times New Roman" w:hAnsi="Times New Roman" w:cs="Times New Roman"/>
          <w:sz w:val="24"/>
          <w:szCs w:val="24"/>
        </w:rPr>
        <w:t>, определяемые на основы отзыва научного руководителя и анализа предоставленных дополнительных материалов (сведений).</w:t>
      </w:r>
    </w:p>
    <w:p w:rsidR="00E45E06" w:rsidRPr="00D460BD" w:rsidRDefault="007A1A85" w:rsidP="004B31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>2.</w:t>
      </w:r>
      <w:r w:rsidR="00AC6F48" w:rsidRPr="00D460BD">
        <w:rPr>
          <w:rFonts w:ascii="Times New Roman" w:hAnsi="Times New Roman" w:cs="Times New Roman"/>
          <w:sz w:val="24"/>
          <w:szCs w:val="24"/>
        </w:rPr>
        <w:t>5</w:t>
      </w:r>
      <w:r w:rsidR="00E45E06" w:rsidRPr="00D460BD">
        <w:rPr>
          <w:rFonts w:ascii="Times New Roman" w:hAnsi="Times New Roman" w:cs="Times New Roman"/>
          <w:sz w:val="24"/>
          <w:szCs w:val="24"/>
        </w:rPr>
        <w:t xml:space="preserve">. Конкурс проводится в два этапа. </w:t>
      </w:r>
    </w:p>
    <w:p w:rsidR="00E45E06" w:rsidRPr="00D460BD" w:rsidRDefault="007A1A85" w:rsidP="004B31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C6F48" w:rsidRPr="00D460BD">
        <w:rPr>
          <w:rFonts w:ascii="Times New Roman" w:hAnsi="Times New Roman" w:cs="Times New Roman"/>
          <w:sz w:val="24"/>
          <w:szCs w:val="24"/>
        </w:rPr>
        <w:t>5</w:t>
      </w:r>
      <w:r w:rsidR="00E45E06" w:rsidRPr="00D460BD">
        <w:rPr>
          <w:rFonts w:ascii="Times New Roman" w:hAnsi="Times New Roman" w:cs="Times New Roman"/>
          <w:sz w:val="24"/>
          <w:szCs w:val="24"/>
        </w:rPr>
        <w:t xml:space="preserve">.1. Для участия в первом заочном этапе конкурса </w:t>
      </w:r>
      <w:r w:rsidRPr="00D460BD">
        <w:rPr>
          <w:rFonts w:ascii="Times New Roman" w:hAnsi="Times New Roman" w:cs="Times New Roman"/>
          <w:sz w:val="24"/>
          <w:szCs w:val="24"/>
        </w:rPr>
        <w:t>соискатели предоставляют Конкурсной комиссии</w:t>
      </w:r>
      <w:r w:rsidR="00F0637C">
        <w:rPr>
          <w:rFonts w:ascii="Times New Roman" w:hAnsi="Times New Roman" w:cs="Times New Roman"/>
          <w:sz w:val="24"/>
          <w:szCs w:val="24"/>
        </w:rPr>
        <w:t xml:space="preserve"> следующий набор</w:t>
      </w:r>
      <w:r w:rsidRPr="00D460BD">
        <w:rPr>
          <w:rFonts w:ascii="Times New Roman" w:hAnsi="Times New Roman" w:cs="Times New Roman"/>
          <w:sz w:val="24"/>
          <w:szCs w:val="24"/>
        </w:rPr>
        <w:t xml:space="preserve"> </w:t>
      </w:r>
      <w:r w:rsidR="00AC6F48" w:rsidRPr="00D460BD">
        <w:rPr>
          <w:rFonts w:ascii="Times New Roman" w:hAnsi="Times New Roman" w:cs="Times New Roman"/>
          <w:sz w:val="24"/>
          <w:szCs w:val="24"/>
        </w:rPr>
        <w:t>документов</w:t>
      </w:r>
      <w:r w:rsidRPr="00D460BD">
        <w:rPr>
          <w:rFonts w:ascii="Times New Roman" w:hAnsi="Times New Roman" w:cs="Times New Roman"/>
          <w:sz w:val="24"/>
          <w:szCs w:val="24"/>
        </w:rPr>
        <w:t xml:space="preserve"> согласно списку, представленному на веб-сайт</w:t>
      </w:r>
      <w:r w:rsidR="00AC6F48" w:rsidRPr="00D460BD">
        <w:rPr>
          <w:rFonts w:ascii="Times New Roman" w:hAnsi="Times New Roman" w:cs="Times New Roman"/>
          <w:sz w:val="24"/>
          <w:szCs w:val="24"/>
        </w:rPr>
        <w:t>ах</w:t>
      </w:r>
      <w:r w:rsidRPr="00D460BD">
        <w:rPr>
          <w:rFonts w:ascii="Times New Roman" w:hAnsi="Times New Roman" w:cs="Times New Roman"/>
          <w:sz w:val="24"/>
          <w:szCs w:val="24"/>
        </w:rPr>
        <w:t xml:space="preserve"> </w:t>
      </w:r>
      <w:r w:rsidR="00AC6F48" w:rsidRPr="00D460BD">
        <w:rPr>
          <w:rFonts w:ascii="Times New Roman" w:hAnsi="Times New Roman" w:cs="Times New Roman"/>
          <w:sz w:val="24"/>
          <w:szCs w:val="24"/>
        </w:rPr>
        <w:t>Исследовательских школ</w:t>
      </w:r>
      <w:r w:rsidRPr="00D460BD">
        <w:rPr>
          <w:rFonts w:ascii="Times New Roman" w:hAnsi="Times New Roman" w:cs="Times New Roman"/>
          <w:sz w:val="24"/>
          <w:szCs w:val="24"/>
        </w:rPr>
        <w:t>:</w:t>
      </w:r>
    </w:p>
    <w:p w:rsidR="005E760E" w:rsidRPr="00D460BD" w:rsidRDefault="005E760E" w:rsidP="004B319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>анкета соискателя</w:t>
      </w:r>
      <w:r w:rsidR="00E6308D">
        <w:rPr>
          <w:rFonts w:ascii="Times New Roman" w:hAnsi="Times New Roman" w:cs="Times New Roman"/>
          <w:sz w:val="24"/>
          <w:szCs w:val="24"/>
        </w:rPr>
        <w:t xml:space="preserve"> («портфолио»)</w:t>
      </w:r>
      <w:r w:rsidR="003E3C4C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Pr="00D460BD">
        <w:rPr>
          <w:rFonts w:ascii="Times New Roman" w:hAnsi="Times New Roman" w:cs="Times New Roman"/>
          <w:sz w:val="24"/>
          <w:szCs w:val="24"/>
        </w:rPr>
        <w:t xml:space="preserve"> (см. приложение 1);</w:t>
      </w:r>
    </w:p>
    <w:p w:rsidR="005E760E" w:rsidRPr="00D460BD" w:rsidRDefault="005E760E" w:rsidP="004B319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 xml:space="preserve">список трудов по форме </w:t>
      </w:r>
      <w:r>
        <w:rPr>
          <w:rFonts w:ascii="Times New Roman" w:hAnsi="Times New Roman" w:cs="Times New Roman"/>
          <w:sz w:val="24"/>
          <w:szCs w:val="24"/>
        </w:rPr>
        <w:t>ВАК, заверенный научным руководителем аспиранта</w:t>
      </w:r>
      <w:r w:rsidRPr="00D460BD">
        <w:rPr>
          <w:rFonts w:ascii="Times New Roman" w:hAnsi="Times New Roman" w:cs="Times New Roman"/>
          <w:sz w:val="24"/>
          <w:szCs w:val="24"/>
        </w:rPr>
        <w:t>;</w:t>
      </w:r>
    </w:p>
    <w:p w:rsidR="005E760E" w:rsidRPr="00D460BD" w:rsidRDefault="005E760E" w:rsidP="004B319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>реферат, отражающий суть научного исследования, проводимого соискателем (не более 3 страниц)</w:t>
      </w:r>
      <w:r w:rsidR="003E3C4C">
        <w:rPr>
          <w:rFonts w:ascii="Times New Roman" w:hAnsi="Times New Roman" w:cs="Times New Roman"/>
          <w:sz w:val="24"/>
          <w:szCs w:val="24"/>
        </w:rPr>
        <w:t>.</w:t>
      </w:r>
    </w:p>
    <w:p w:rsidR="00F0637C" w:rsidRPr="00F0637C" w:rsidRDefault="00AC6F48" w:rsidP="004B31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 xml:space="preserve">2.5.2. </w:t>
      </w:r>
      <w:r w:rsidR="00F0637C">
        <w:rPr>
          <w:rFonts w:ascii="Times New Roman" w:hAnsi="Times New Roman" w:cs="Times New Roman"/>
          <w:sz w:val="24"/>
          <w:szCs w:val="24"/>
        </w:rPr>
        <w:t xml:space="preserve">Все документы предоставляются в электронной форме до </w:t>
      </w:r>
      <w:r w:rsidR="009A43CA">
        <w:rPr>
          <w:rFonts w:ascii="Times New Roman" w:hAnsi="Times New Roman" w:cs="Times New Roman"/>
          <w:sz w:val="24"/>
          <w:szCs w:val="24"/>
        </w:rPr>
        <w:t>4</w:t>
      </w:r>
      <w:r w:rsidR="00F0637C">
        <w:rPr>
          <w:rFonts w:ascii="Times New Roman" w:hAnsi="Times New Roman" w:cs="Times New Roman"/>
          <w:sz w:val="24"/>
          <w:szCs w:val="24"/>
        </w:rPr>
        <w:t xml:space="preserve"> </w:t>
      </w:r>
      <w:r w:rsidR="009A43CA">
        <w:rPr>
          <w:rFonts w:ascii="Times New Roman" w:hAnsi="Times New Roman" w:cs="Times New Roman"/>
          <w:sz w:val="24"/>
          <w:szCs w:val="24"/>
        </w:rPr>
        <w:t>декабря</w:t>
      </w:r>
      <w:r w:rsidR="00F0637C">
        <w:rPr>
          <w:rFonts w:ascii="Times New Roman" w:hAnsi="Times New Roman" w:cs="Times New Roman"/>
          <w:sz w:val="24"/>
          <w:szCs w:val="24"/>
        </w:rPr>
        <w:t xml:space="preserve"> 2015 года (включительно) в сканированной форме на электронный адрес </w:t>
      </w:r>
      <w:hyperlink r:id="rId6" w:history="1">
        <w:r w:rsidR="00F0637C" w:rsidRPr="00A37E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Nokhrin</w:t>
        </w:r>
        <w:r w:rsidR="00F0637C" w:rsidRPr="0086401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0637C" w:rsidRPr="00A37E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nifti</w:t>
        </w:r>
        <w:proofErr w:type="spellEnd"/>
        <w:r w:rsidR="00F0637C" w:rsidRPr="0086401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0637C" w:rsidRPr="00A37E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unn</w:t>
        </w:r>
        <w:proofErr w:type="spellEnd"/>
        <w:r w:rsidR="00F0637C" w:rsidRPr="0086401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0637C" w:rsidRPr="00A37E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0637C">
        <w:rPr>
          <w:rFonts w:ascii="Times New Roman" w:hAnsi="Times New Roman" w:cs="Times New Roman"/>
          <w:sz w:val="24"/>
          <w:szCs w:val="24"/>
        </w:rPr>
        <w:t>.</w:t>
      </w:r>
    </w:p>
    <w:p w:rsidR="00F66C65" w:rsidRDefault="00F0637C" w:rsidP="004B31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2.5.3 </w:t>
      </w:r>
      <w:r w:rsidR="00AC6F48" w:rsidRPr="00D460BD">
        <w:rPr>
          <w:rFonts w:ascii="Times New Roman" w:hAnsi="Times New Roman" w:cs="Times New Roman"/>
          <w:sz w:val="24"/>
          <w:szCs w:val="24"/>
        </w:rPr>
        <w:t xml:space="preserve">Участники второго этапа конкурса отбираются </w:t>
      </w:r>
      <w:r w:rsidR="009A43CA" w:rsidRPr="00D460BD">
        <w:rPr>
          <w:rFonts w:ascii="Times New Roman" w:hAnsi="Times New Roman" w:cs="Times New Roman"/>
          <w:sz w:val="24"/>
          <w:szCs w:val="24"/>
        </w:rPr>
        <w:t xml:space="preserve">Конкурсной комиссией </w:t>
      </w:r>
      <w:r w:rsidR="00AC6F48" w:rsidRPr="00D460BD">
        <w:rPr>
          <w:rFonts w:ascii="Times New Roman" w:hAnsi="Times New Roman" w:cs="Times New Roman"/>
          <w:sz w:val="24"/>
          <w:szCs w:val="24"/>
        </w:rPr>
        <w:t>на основании экспертизы представленных документов</w:t>
      </w:r>
      <w:r w:rsidR="009A43CA">
        <w:rPr>
          <w:rFonts w:ascii="Times New Roman" w:hAnsi="Times New Roman" w:cs="Times New Roman"/>
          <w:sz w:val="24"/>
          <w:szCs w:val="24"/>
        </w:rPr>
        <w:t>.</w:t>
      </w:r>
    </w:p>
    <w:p w:rsidR="00AC6F48" w:rsidRDefault="00F66C65" w:rsidP="008640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2.5.4 </w:t>
      </w:r>
      <w:r w:rsidR="00AC6F48" w:rsidRPr="00D460BD">
        <w:rPr>
          <w:rFonts w:ascii="Times New Roman" w:hAnsi="Times New Roman" w:cs="Times New Roman"/>
          <w:sz w:val="24"/>
          <w:szCs w:val="24"/>
        </w:rPr>
        <w:t>Второй этап проводится в форме очной научной конференции, по итогам которой определяются победители конкурса. Информация о проведении конференции и ее итогах размещается на сайте Исследовательск</w:t>
      </w:r>
      <w:r w:rsidR="00F0637C">
        <w:rPr>
          <w:rFonts w:ascii="Times New Roman" w:hAnsi="Times New Roman" w:cs="Times New Roman"/>
          <w:sz w:val="24"/>
          <w:szCs w:val="24"/>
        </w:rPr>
        <w:t>ой</w:t>
      </w:r>
      <w:r w:rsidR="00AC6F48" w:rsidRPr="00D460BD">
        <w:rPr>
          <w:rFonts w:ascii="Times New Roman" w:hAnsi="Times New Roman" w:cs="Times New Roman"/>
          <w:sz w:val="24"/>
          <w:szCs w:val="24"/>
        </w:rPr>
        <w:t xml:space="preserve"> школ</w:t>
      </w:r>
      <w:r w:rsidR="00F0637C">
        <w:rPr>
          <w:rFonts w:ascii="Times New Roman" w:hAnsi="Times New Roman" w:cs="Times New Roman"/>
          <w:sz w:val="24"/>
          <w:szCs w:val="24"/>
        </w:rPr>
        <w:t>ы</w:t>
      </w:r>
      <w:r w:rsidR="00AC6F48" w:rsidRPr="00D460BD">
        <w:rPr>
          <w:rFonts w:ascii="Times New Roman" w:hAnsi="Times New Roman" w:cs="Times New Roman"/>
          <w:sz w:val="24"/>
          <w:szCs w:val="24"/>
        </w:rPr>
        <w:t>.</w:t>
      </w:r>
    </w:p>
    <w:p w:rsidR="00F66C65" w:rsidRDefault="00CD67E9" w:rsidP="008640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2.5.5 </w:t>
      </w:r>
      <w:r w:rsidR="00864010" w:rsidRPr="00864010">
        <w:rPr>
          <w:rFonts w:ascii="Times New Roman" w:hAnsi="Times New Roman" w:cs="Times New Roman"/>
          <w:sz w:val="24"/>
          <w:szCs w:val="24"/>
        </w:rPr>
        <w:t xml:space="preserve">Тематика доклада на конференции должна соответствовать </w:t>
      </w:r>
      <w:r w:rsidR="009A43CA">
        <w:rPr>
          <w:rFonts w:ascii="Times New Roman" w:hAnsi="Times New Roman" w:cs="Times New Roman"/>
          <w:sz w:val="24"/>
          <w:szCs w:val="24"/>
        </w:rPr>
        <w:t>направлению</w:t>
      </w:r>
      <w:r w:rsidR="00864010" w:rsidRPr="00864010">
        <w:rPr>
          <w:rFonts w:ascii="Times New Roman" w:hAnsi="Times New Roman" w:cs="Times New Roman"/>
          <w:sz w:val="24"/>
          <w:szCs w:val="24"/>
        </w:rPr>
        <w:t xml:space="preserve"> научной работы аспиранта (например, </w:t>
      </w:r>
      <w:r w:rsidR="008640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64010" w:rsidRPr="00864010">
        <w:rPr>
          <w:rFonts w:ascii="Times New Roman" w:hAnsi="Times New Roman" w:cs="Times New Roman"/>
          <w:sz w:val="24"/>
          <w:szCs w:val="24"/>
        </w:rPr>
        <w:t>Спинтроника</w:t>
      </w:r>
      <w:proofErr w:type="spellEnd"/>
      <w:r w:rsidR="00864010">
        <w:rPr>
          <w:rFonts w:ascii="Times New Roman" w:hAnsi="Times New Roman" w:cs="Times New Roman"/>
          <w:sz w:val="24"/>
          <w:szCs w:val="24"/>
        </w:rPr>
        <w:t>»</w:t>
      </w:r>
      <w:r w:rsidR="00864010" w:rsidRPr="00864010">
        <w:rPr>
          <w:rFonts w:ascii="Times New Roman" w:hAnsi="Times New Roman" w:cs="Times New Roman"/>
          <w:sz w:val="24"/>
          <w:szCs w:val="24"/>
        </w:rPr>
        <w:t xml:space="preserve">, </w:t>
      </w:r>
      <w:r w:rsidR="00864010">
        <w:rPr>
          <w:rFonts w:ascii="Times New Roman" w:hAnsi="Times New Roman" w:cs="Times New Roman"/>
          <w:sz w:val="24"/>
          <w:szCs w:val="24"/>
        </w:rPr>
        <w:t>«Физика</w:t>
      </w:r>
      <w:r w:rsidR="00864010" w:rsidRPr="00864010">
        <w:rPr>
          <w:rFonts w:ascii="Times New Roman" w:hAnsi="Times New Roman" w:cs="Times New Roman"/>
          <w:sz w:val="24"/>
          <w:szCs w:val="24"/>
        </w:rPr>
        <w:t xml:space="preserve"> роста кристаллов</w:t>
      </w:r>
      <w:r w:rsidR="00864010">
        <w:rPr>
          <w:rFonts w:ascii="Times New Roman" w:hAnsi="Times New Roman" w:cs="Times New Roman"/>
          <w:sz w:val="24"/>
          <w:szCs w:val="24"/>
        </w:rPr>
        <w:t>»</w:t>
      </w:r>
      <w:r w:rsidR="00864010" w:rsidRPr="00864010">
        <w:rPr>
          <w:rFonts w:ascii="Times New Roman" w:hAnsi="Times New Roman" w:cs="Times New Roman"/>
          <w:sz w:val="24"/>
          <w:szCs w:val="24"/>
        </w:rPr>
        <w:t xml:space="preserve">, </w:t>
      </w:r>
      <w:r w:rsidR="00864010">
        <w:rPr>
          <w:rFonts w:ascii="Times New Roman" w:hAnsi="Times New Roman" w:cs="Times New Roman"/>
          <w:sz w:val="24"/>
          <w:szCs w:val="24"/>
        </w:rPr>
        <w:t>«</w:t>
      </w:r>
      <w:r w:rsidR="00864010" w:rsidRPr="00864010">
        <w:rPr>
          <w:rFonts w:ascii="Times New Roman" w:hAnsi="Times New Roman" w:cs="Times New Roman"/>
          <w:sz w:val="24"/>
          <w:szCs w:val="24"/>
        </w:rPr>
        <w:t>Аддитивные технологии</w:t>
      </w:r>
      <w:r w:rsidR="00864010">
        <w:rPr>
          <w:rFonts w:ascii="Times New Roman" w:hAnsi="Times New Roman" w:cs="Times New Roman"/>
          <w:sz w:val="24"/>
          <w:szCs w:val="24"/>
        </w:rPr>
        <w:t>»</w:t>
      </w:r>
      <w:r w:rsidR="00864010" w:rsidRPr="00864010">
        <w:rPr>
          <w:rFonts w:ascii="Times New Roman" w:hAnsi="Times New Roman" w:cs="Times New Roman"/>
          <w:sz w:val="24"/>
          <w:szCs w:val="24"/>
        </w:rPr>
        <w:t xml:space="preserve"> и др.) с которой аспирант выступит перед </w:t>
      </w:r>
      <w:r w:rsidR="009A43CA">
        <w:rPr>
          <w:rFonts w:ascii="Times New Roman" w:hAnsi="Times New Roman" w:cs="Times New Roman"/>
          <w:sz w:val="24"/>
          <w:szCs w:val="24"/>
        </w:rPr>
        <w:t>Конкурсной комиссией</w:t>
      </w:r>
      <w:r w:rsidR="00864010" w:rsidRPr="00864010">
        <w:rPr>
          <w:rFonts w:ascii="Times New Roman" w:hAnsi="Times New Roman" w:cs="Times New Roman"/>
          <w:sz w:val="24"/>
          <w:szCs w:val="24"/>
        </w:rPr>
        <w:t xml:space="preserve"> Исследовательской школы.</w:t>
      </w:r>
    </w:p>
    <w:p w:rsidR="00CD67E9" w:rsidRPr="00864010" w:rsidRDefault="00CD67E9" w:rsidP="008640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доклада не должна быть узкой и ограниченной тематикой диссертационного исследования аспиранта.</w:t>
      </w:r>
    </w:p>
    <w:p w:rsidR="00864010" w:rsidRPr="00864010" w:rsidRDefault="00864010" w:rsidP="00864010">
      <w:pPr>
        <w:pStyle w:val="a8"/>
        <w:spacing w:before="0" w:beforeAutospacing="0" w:after="0" w:afterAutospacing="0" w:line="276" w:lineRule="auto"/>
        <w:jc w:val="both"/>
      </w:pPr>
      <w:r w:rsidRPr="00864010">
        <w:t xml:space="preserve">В ходе выступления будет оцениваться содержательная часть </w:t>
      </w:r>
      <w:r w:rsidR="009A43CA">
        <w:t>доклада</w:t>
      </w:r>
      <w:r w:rsidRPr="00864010">
        <w:t xml:space="preserve"> (полнота представления сведений об актуальности данной тематики, описание мировых трендов, текущее состояние исследований по данной теме в ННГУ, соответствие проводимых в ННГУ исследований мировым трендам,</w:t>
      </w:r>
      <w:r w:rsidR="009A43CA">
        <w:t xml:space="preserve"> оценка перспектив направления,</w:t>
      </w:r>
      <w:r w:rsidRPr="00864010">
        <w:t xml:space="preserve"> рекомендации по созданию новых направлений в рамках данной тематики и др.), </w:t>
      </w:r>
      <w:r w:rsidR="009A43CA">
        <w:t>а также</w:t>
      </w:r>
      <w:r w:rsidRPr="00864010">
        <w:t xml:space="preserve"> </w:t>
      </w:r>
      <w:r w:rsidR="009A43CA">
        <w:t>уровень</w:t>
      </w:r>
      <w:r w:rsidRPr="00864010">
        <w:t xml:space="preserve"> ответ</w:t>
      </w:r>
      <w:r w:rsidR="009A43CA">
        <w:t>ов</w:t>
      </w:r>
      <w:r w:rsidRPr="00864010">
        <w:t xml:space="preserve"> на вопросы.</w:t>
      </w:r>
    </w:p>
    <w:p w:rsidR="00864010" w:rsidRPr="00864010" w:rsidRDefault="00CD67E9" w:rsidP="00864010">
      <w:pPr>
        <w:pStyle w:val="a8"/>
        <w:spacing w:before="0" w:beforeAutospacing="0" w:after="0" w:afterAutospacing="0" w:line="276" w:lineRule="auto"/>
        <w:jc w:val="both"/>
      </w:pPr>
      <w:r>
        <w:t xml:space="preserve">2.5.6 </w:t>
      </w:r>
      <w:r w:rsidR="00864010" w:rsidRPr="00864010">
        <w:t xml:space="preserve">Допускается представление </w:t>
      </w:r>
      <w:r w:rsidR="009A43CA">
        <w:t>докладов</w:t>
      </w:r>
      <w:r w:rsidR="00864010" w:rsidRPr="00864010">
        <w:t xml:space="preserve"> по тематике, не соответствующей</w:t>
      </w:r>
      <w:r>
        <w:t xml:space="preserve"> </w:t>
      </w:r>
      <w:r w:rsidR="009A43CA">
        <w:t>направлению</w:t>
      </w:r>
      <w:r w:rsidR="00864010" w:rsidRPr="00864010">
        <w:t xml:space="preserve"> научной работы аспиранта, но соответствующей тематике работ Исследовательской школы "Наноматериалы и нанотехнологии" ННГУ.</w:t>
      </w:r>
    </w:p>
    <w:p w:rsidR="004B3196" w:rsidRPr="00CD67E9" w:rsidRDefault="004B3196" w:rsidP="00CD67E9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6696A" w:rsidRPr="00D460BD" w:rsidRDefault="00F6696A" w:rsidP="00CD67E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0BD">
        <w:rPr>
          <w:rFonts w:ascii="Times New Roman" w:hAnsi="Times New Roman" w:cs="Times New Roman"/>
          <w:b/>
          <w:sz w:val="24"/>
          <w:szCs w:val="24"/>
        </w:rPr>
        <w:t>3. Порядок представления и рассмотрения заявок</w:t>
      </w:r>
    </w:p>
    <w:p w:rsidR="00F6696A" w:rsidRPr="00D460BD" w:rsidRDefault="00F6696A" w:rsidP="004B31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 xml:space="preserve">3.1. </w:t>
      </w:r>
      <w:r w:rsidR="00F0637C">
        <w:rPr>
          <w:rFonts w:ascii="Times New Roman" w:hAnsi="Times New Roman" w:cs="Times New Roman"/>
          <w:sz w:val="24"/>
          <w:szCs w:val="24"/>
        </w:rPr>
        <w:t>Скан подписанной з</w:t>
      </w:r>
      <w:r w:rsidRPr="00D460BD">
        <w:rPr>
          <w:rFonts w:ascii="Times New Roman" w:hAnsi="Times New Roman" w:cs="Times New Roman"/>
          <w:sz w:val="24"/>
          <w:szCs w:val="24"/>
        </w:rPr>
        <w:t>аявк</w:t>
      </w:r>
      <w:r w:rsidR="00F0637C">
        <w:rPr>
          <w:rFonts w:ascii="Times New Roman" w:hAnsi="Times New Roman" w:cs="Times New Roman"/>
          <w:sz w:val="24"/>
          <w:szCs w:val="24"/>
        </w:rPr>
        <w:t>и</w:t>
      </w:r>
      <w:r w:rsidRPr="00D460BD">
        <w:rPr>
          <w:rFonts w:ascii="Times New Roman" w:hAnsi="Times New Roman" w:cs="Times New Roman"/>
          <w:sz w:val="24"/>
          <w:szCs w:val="24"/>
        </w:rPr>
        <w:t xml:space="preserve"> в электронной форме (в формате .</w:t>
      </w:r>
      <w:proofErr w:type="spellStart"/>
      <w:r w:rsidRPr="00D460BD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D460BD">
        <w:rPr>
          <w:rFonts w:ascii="Times New Roman" w:hAnsi="Times New Roman" w:cs="Times New Roman"/>
          <w:sz w:val="24"/>
          <w:szCs w:val="24"/>
        </w:rPr>
        <w:t xml:space="preserve">) направляется по электронной почте </w:t>
      </w:r>
      <w:hyperlink r:id="rId7" w:history="1">
        <w:r w:rsidR="00F0637C" w:rsidRPr="00A37E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Nokhrin</w:t>
        </w:r>
        <w:r w:rsidR="00F0637C" w:rsidRPr="0086401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0637C" w:rsidRPr="00A37E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nifti</w:t>
        </w:r>
        <w:proofErr w:type="spellEnd"/>
        <w:r w:rsidR="00F0637C" w:rsidRPr="0086401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0637C" w:rsidRPr="00A37E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unn</w:t>
        </w:r>
        <w:proofErr w:type="spellEnd"/>
        <w:r w:rsidR="00F0637C" w:rsidRPr="0086401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0637C" w:rsidRPr="00A37E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0637C" w:rsidRPr="00864010">
        <w:rPr>
          <w:rFonts w:ascii="Times New Roman" w:hAnsi="Times New Roman" w:cs="Times New Roman"/>
          <w:sz w:val="24"/>
          <w:szCs w:val="24"/>
        </w:rPr>
        <w:t xml:space="preserve"> </w:t>
      </w:r>
      <w:r w:rsidRPr="00D460BD">
        <w:rPr>
          <w:rFonts w:ascii="Times New Roman" w:hAnsi="Times New Roman" w:cs="Times New Roman"/>
          <w:sz w:val="24"/>
          <w:szCs w:val="24"/>
        </w:rPr>
        <w:t xml:space="preserve">до </w:t>
      </w:r>
      <w:r w:rsidR="009A43CA">
        <w:rPr>
          <w:rFonts w:ascii="Times New Roman" w:hAnsi="Times New Roman" w:cs="Times New Roman"/>
          <w:sz w:val="24"/>
          <w:szCs w:val="24"/>
        </w:rPr>
        <w:t>4</w:t>
      </w:r>
      <w:r w:rsidRPr="00D460BD">
        <w:rPr>
          <w:rFonts w:ascii="Times New Roman" w:hAnsi="Times New Roman" w:cs="Times New Roman"/>
          <w:sz w:val="24"/>
          <w:szCs w:val="24"/>
        </w:rPr>
        <w:t xml:space="preserve"> </w:t>
      </w:r>
      <w:r w:rsidR="009A43CA">
        <w:rPr>
          <w:rFonts w:ascii="Times New Roman" w:hAnsi="Times New Roman" w:cs="Times New Roman"/>
          <w:sz w:val="24"/>
          <w:szCs w:val="24"/>
        </w:rPr>
        <w:t>декабря</w:t>
      </w:r>
      <w:r w:rsidRPr="00D460BD">
        <w:rPr>
          <w:rFonts w:ascii="Times New Roman" w:hAnsi="Times New Roman" w:cs="Times New Roman"/>
          <w:sz w:val="24"/>
          <w:szCs w:val="24"/>
        </w:rPr>
        <w:t xml:space="preserve"> 201</w:t>
      </w:r>
      <w:r w:rsidR="00F0637C">
        <w:rPr>
          <w:rFonts w:ascii="Times New Roman" w:hAnsi="Times New Roman" w:cs="Times New Roman"/>
          <w:sz w:val="24"/>
          <w:szCs w:val="24"/>
        </w:rPr>
        <w:t>5</w:t>
      </w:r>
      <w:r w:rsidRPr="00D460BD">
        <w:rPr>
          <w:rFonts w:ascii="Times New Roman" w:hAnsi="Times New Roman" w:cs="Times New Roman"/>
          <w:sz w:val="24"/>
          <w:szCs w:val="24"/>
        </w:rPr>
        <w:t xml:space="preserve"> года (включительно).</w:t>
      </w:r>
    </w:p>
    <w:p w:rsidR="00F6696A" w:rsidRPr="00D460BD" w:rsidRDefault="00F6696A" w:rsidP="004B31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>3.2. Печатная форма заявки</w:t>
      </w:r>
      <w:r w:rsidR="00F0637C">
        <w:rPr>
          <w:rFonts w:ascii="Times New Roman" w:hAnsi="Times New Roman" w:cs="Times New Roman"/>
          <w:sz w:val="24"/>
          <w:szCs w:val="24"/>
        </w:rPr>
        <w:t xml:space="preserve"> со всеми подписями</w:t>
      </w:r>
      <w:r w:rsidRPr="00D460BD">
        <w:rPr>
          <w:rFonts w:ascii="Times New Roman" w:hAnsi="Times New Roman" w:cs="Times New Roman"/>
          <w:sz w:val="24"/>
          <w:szCs w:val="24"/>
        </w:rPr>
        <w:t xml:space="preserve"> передается </w:t>
      </w:r>
      <w:r w:rsidR="00F0637C">
        <w:rPr>
          <w:rFonts w:ascii="Times New Roman" w:hAnsi="Times New Roman" w:cs="Times New Roman"/>
          <w:sz w:val="24"/>
          <w:szCs w:val="24"/>
        </w:rPr>
        <w:t>заместителю руководителя</w:t>
      </w:r>
      <w:r w:rsidRPr="00D460BD">
        <w:rPr>
          <w:rFonts w:ascii="Times New Roman" w:hAnsi="Times New Roman" w:cs="Times New Roman"/>
          <w:sz w:val="24"/>
          <w:szCs w:val="24"/>
        </w:rPr>
        <w:t xml:space="preserve"> Исследовательск</w:t>
      </w:r>
      <w:r w:rsidR="00F0637C">
        <w:rPr>
          <w:rFonts w:ascii="Times New Roman" w:hAnsi="Times New Roman" w:cs="Times New Roman"/>
          <w:sz w:val="24"/>
          <w:szCs w:val="24"/>
        </w:rPr>
        <w:t>ой</w:t>
      </w:r>
      <w:r w:rsidRPr="00D460BD">
        <w:rPr>
          <w:rFonts w:ascii="Times New Roman" w:hAnsi="Times New Roman" w:cs="Times New Roman"/>
          <w:sz w:val="24"/>
          <w:szCs w:val="24"/>
        </w:rPr>
        <w:t xml:space="preserve"> школ</w:t>
      </w:r>
      <w:r w:rsidR="00F0637C">
        <w:rPr>
          <w:rFonts w:ascii="Times New Roman" w:hAnsi="Times New Roman" w:cs="Times New Roman"/>
          <w:sz w:val="24"/>
          <w:szCs w:val="24"/>
        </w:rPr>
        <w:t xml:space="preserve">ы (Нохрин А.В., к.332 НИФТИ ННГУ) </w:t>
      </w:r>
      <w:r w:rsidRPr="00D460BD">
        <w:rPr>
          <w:rFonts w:ascii="Times New Roman" w:hAnsi="Times New Roman" w:cs="Times New Roman"/>
          <w:sz w:val="24"/>
          <w:szCs w:val="24"/>
        </w:rPr>
        <w:t xml:space="preserve">до </w:t>
      </w:r>
      <w:r w:rsidR="009A43CA">
        <w:rPr>
          <w:rFonts w:ascii="Times New Roman" w:hAnsi="Times New Roman" w:cs="Times New Roman"/>
          <w:sz w:val="24"/>
          <w:szCs w:val="24"/>
        </w:rPr>
        <w:t>7</w:t>
      </w:r>
      <w:r w:rsidRPr="00D460BD">
        <w:rPr>
          <w:rFonts w:ascii="Times New Roman" w:hAnsi="Times New Roman" w:cs="Times New Roman"/>
          <w:sz w:val="24"/>
          <w:szCs w:val="24"/>
        </w:rPr>
        <w:t xml:space="preserve"> </w:t>
      </w:r>
      <w:r w:rsidR="009A43CA">
        <w:rPr>
          <w:rFonts w:ascii="Times New Roman" w:hAnsi="Times New Roman" w:cs="Times New Roman"/>
          <w:sz w:val="24"/>
          <w:szCs w:val="24"/>
        </w:rPr>
        <w:t>декабря</w:t>
      </w:r>
      <w:r w:rsidRPr="00D460BD">
        <w:rPr>
          <w:rFonts w:ascii="Times New Roman" w:hAnsi="Times New Roman" w:cs="Times New Roman"/>
          <w:sz w:val="24"/>
          <w:szCs w:val="24"/>
        </w:rPr>
        <w:t xml:space="preserve"> 201</w:t>
      </w:r>
      <w:r w:rsidR="00F0637C">
        <w:rPr>
          <w:rFonts w:ascii="Times New Roman" w:hAnsi="Times New Roman" w:cs="Times New Roman"/>
          <w:sz w:val="24"/>
          <w:szCs w:val="24"/>
        </w:rPr>
        <w:t>5</w:t>
      </w:r>
      <w:r w:rsidRPr="00D460BD">
        <w:rPr>
          <w:rFonts w:ascii="Times New Roman" w:hAnsi="Times New Roman" w:cs="Times New Roman"/>
          <w:sz w:val="24"/>
          <w:szCs w:val="24"/>
        </w:rPr>
        <w:t xml:space="preserve"> года (включительно).</w:t>
      </w:r>
    </w:p>
    <w:p w:rsidR="00F6696A" w:rsidRPr="00D460BD" w:rsidRDefault="00F6696A" w:rsidP="004B31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 xml:space="preserve">3.3. Несоответствие заявки данному Положению </w:t>
      </w:r>
      <w:r w:rsidR="003E3C4C">
        <w:rPr>
          <w:rFonts w:ascii="Times New Roman" w:hAnsi="Times New Roman" w:cs="Times New Roman"/>
          <w:sz w:val="24"/>
          <w:szCs w:val="24"/>
        </w:rPr>
        <w:t>(в том числе – отсутствие обязательных приложений к анкете участника (портфолио) - см. приложение 1)</w:t>
      </w:r>
      <w:r w:rsidRPr="00D460BD">
        <w:rPr>
          <w:rFonts w:ascii="Times New Roman" w:hAnsi="Times New Roman" w:cs="Times New Roman"/>
          <w:sz w:val="24"/>
          <w:szCs w:val="24"/>
        </w:rPr>
        <w:t xml:space="preserve"> является основанием для отклонения заявки.</w:t>
      </w:r>
    </w:p>
    <w:p w:rsidR="00F6696A" w:rsidRPr="00D460BD" w:rsidRDefault="003E06E9" w:rsidP="004B31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>3.</w:t>
      </w:r>
      <w:r w:rsidR="009A43CA">
        <w:rPr>
          <w:rFonts w:ascii="Times New Roman" w:hAnsi="Times New Roman" w:cs="Times New Roman"/>
          <w:sz w:val="24"/>
          <w:szCs w:val="24"/>
        </w:rPr>
        <w:t>4</w:t>
      </w:r>
      <w:r w:rsidRPr="00D460BD">
        <w:rPr>
          <w:rFonts w:ascii="Times New Roman" w:hAnsi="Times New Roman" w:cs="Times New Roman"/>
          <w:sz w:val="24"/>
          <w:szCs w:val="24"/>
        </w:rPr>
        <w:t>. Результаты первого этапа конкурса размещаются</w:t>
      </w:r>
      <w:r w:rsidR="00F6696A" w:rsidRPr="00D460BD">
        <w:rPr>
          <w:rFonts w:ascii="Times New Roman" w:hAnsi="Times New Roman" w:cs="Times New Roman"/>
          <w:sz w:val="24"/>
          <w:szCs w:val="24"/>
        </w:rPr>
        <w:t xml:space="preserve"> </w:t>
      </w:r>
      <w:r w:rsidRPr="00D460BD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F0637C">
        <w:rPr>
          <w:rFonts w:ascii="Times New Roman" w:hAnsi="Times New Roman" w:cs="Times New Roman"/>
          <w:sz w:val="24"/>
          <w:szCs w:val="24"/>
        </w:rPr>
        <w:t>Исследовательской школы</w:t>
      </w:r>
      <w:r w:rsidRPr="00D460BD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9A43CA">
        <w:rPr>
          <w:rFonts w:ascii="Times New Roman" w:hAnsi="Times New Roman" w:cs="Times New Roman"/>
          <w:sz w:val="24"/>
          <w:szCs w:val="24"/>
        </w:rPr>
        <w:t>11</w:t>
      </w:r>
      <w:r w:rsidRPr="00D460BD">
        <w:rPr>
          <w:rFonts w:ascii="Times New Roman" w:hAnsi="Times New Roman" w:cs="Times New Roman"/>
          <w:sz w:val="24"/>
          <w:szCs w:val="24"/>
        </w:rPr>
        <w:t xml:space="preserve"> </w:t>
      </w:r>
      <w:r w:rsidR="00F0637C">
        <w:rPr>
          <w:rFonts w:ascii="Times New Roman" w:hAnsi="Times New Roman" w:cs="Times New Roman"/>
          <w:sz w:val="24"/>
          <w:szCs w:val="24"/>
        </w:rPr>
        <w:t>декабря</w:t>
      </w:r>
      <w:r w:rsidRPr="00D460BD">
        <w:rPr>
          <w:rFonts w:ascii="Times New Roman" w:hAnsi="Times New Roman" w:cs="Times New Roman"/>
          <w:sz w:val="24"/>
          <w:szCs w:val="24"/>
        </w:rPr>
        <w:t xml:space="preserve"> 201</w:t>
      </w:r>
      <w:r w:rsidR="00F0637C">
        <w:rPr>
          <w:rFonts w:ascii="Times New Roman" w:hAnsi="Times New Roman" w:cs="Times New Roman"/>
          <w:sz w:val="24"/>
          <w:szCs w:val="24"/>
        </w:rPr>
        <w:t>5</w:t>
      </w:r>
      <w:r w:rsidRPr="00D460B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E06E9" w:rsidRPr="00D460BD" w:rsidRDefault="003E06E9" w:rsidP="004B31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>3.</w:t>
      </w:r>
      <w:r w:rsidR="009A43CA">
        <w:rPr>
          <w:rFonts w:ascii="Times New Roman" w:hAnsi="Times New Roman" w:cs="Times New Roman"/>
          <w:sz w:val="24"/>
          <w:szCs w:val="24"/>
        </w:rPr>
        <w:t>5</w:t>
      </w:r>
      <w:r w:rsidRPr="00D460BD">
        <w:rPr>
          <w:rFonts w:ascii="Times New Roman" w:hAnsi="Times New Roman" w:cs="Times New Roman"/>
          <w:sz w:val="24"/>
          <w:szCs w:val="24"/>
        </w:rPr>
        <w:t>. Результаты второго этапа конкурса размещаются на сайте Исследовательск</w:t>
      </w:r>
      <w:r w:rsidR="005E760E">
        <w:rPr>
          <w:rFonts w:ascii="Times New Roman" w:hAnsi="Times New Roman" w:cs="Times New Roman"/>
          <w:sz w:val="24"/>
          <w:szCs w:val="24"/>
        </w:rPr>
        <w:t>ой</w:t>
      </w:r>
      <w:r w:rsidRPr="00D460BD">
        <w:rPr>
          <w:rFonts w:ascii="Times New Roman" w:hAnsi="Times New Roman" w:cs="Times New Roman"/>
          <w:sz w:val="24"/>
          <w:szCs w:val="24"/>
        </w:rPr>
        <w:t xml:space="preserve"> школ</w:t>
      </w:r>
      <w:r w:rsidR="005E760E">
        <w:rPr>
          <w:rFonts w:ascii="Times New Roman" w:hAnsi="Times New Roman" w:cs="Times New Roman"/>
          <w:sz w:val="24"/>
          <w:szCs w:val="24"/>
        </w:rPr>
        <w:t>ы</w:t>
      </w:r>
      <w:r w:rsidRPr="00D460BD">
        <w:rPr>
          <w:rFonts w:ascii="Times New Roman" w:hAnsi="Times New Roman" w:cs="Times New Roman"/>
          <w:sz w:val="24"/>
          <w:szCs w:val="24"/>
        </w:rPr>
        <w:t xml:space="preserve"> не позднее двух </w:t>
      </w:r>
      <w:r w:rsidR="001C5B4A">
        <w:rPr>
          <w:rFonts w:ascii="Times New Roman" w:hAnsi="Times New Roman" w:cs="Times New Roman"/>
          <w:sz w:val="24"/>
          <w:szCs w:val="24"/>
        </w:rPr>
        <w:t>дней</w:t>
      </w:r>
      <w:r w:rsidRPr="00D460BD">
        <w:rPr>
          <w:rFonts w:ascii="Times New Roman" w:hAnsi="Times New Roman" w:cs="Times New Roman"/>
          <w:sz w:val="24"/>
          <w:szCs w:val="24"/>
        </w:rPr>
        <w:t xml:space="preserve"> после проведения очной научной конференции.</w:t>
      </w:r>
      <w:r w:rsidR="009A43CA">
        <w:rPr>
          <w:rFonts w:ascii="Times New Roman" w:hAnsi="Times New Roman" w:cs="Times New Roman"/>
          <w:sz w:val="24"/>
          <w:szCs w:val="24"/>
        </w:rPr>
        <w:t xml:space="preserve"> Срок проведения научной конференции будет объявлен (доведен до сведения участников 2-го этапа) не позднее 11 декабря 2015 года.</w:t>
      </w:r>
    </w:p>
    <w:p w:rsidR="009A43CA" w:rsidRDefault="009A43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06E9" w:rsidRPr="00D460BD" w:rsidRDefault="00F66160" w:rsidP="005E76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E06E9" w:rsidRPr="00A748B4" w:rsidRDefault="00E6308D" w:rsidP="00D46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48B4">
        <w:rPr>
          <w:rFonts w:ascii="Times New Roman" w:hAnsi="Times New Roman" w:cs="Times New Roman"/>
          <w:b/>
          <w:sz w:val="28"/>
          <w:szCs w:val="24"/>
        </w:rPr>
        <w:t>Анкета соискателя («портфолио»)</w:t>
      </w:r>
    </w:p>
    <w:p w:rsidR="007A0929" w:rsidRPr="00D460BD" w:rsidRDefault="007A0929" w:rsidP="007A0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81" w:type="dxa"/>
        <w:tblInd w:w="108" w:type="dxa"/>
        <w:tblLook w:val="04A0"/>
      </w:tblPr>
      <w:tblGrid>
        <w:gridCol w:w="4253"/>
        <w:gridCol w:w="5528"/>
      </w:tblGrid>
      <w:tr w:rsidR="003E06E9" w:rsidRPr="00D460BD" w:rsidTr="00593567">
        <w:tc>
          <w:tcPr>
            <w:tcW w:w="4253" w:type="dxa"/>
            <w:tcBorders>
              <w:bottom w:val="nil"/>
            </w:tcBorders>
          </w:tcPr>
          <w:p w:rsidR="003E06E9" w:rsidRPr="00D460BD" w:rsidRDefault="003E06E9" w:rsidP="004B31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0BD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 заявителя</w:t>
            </w:r>
          </w:p>
        </w:tc>
        <w:tc>
          <w:tcPr>
            <w:tcW w:w="5528" w:type="dxa"/>
            <w:tcBorders>
              <w:bottom w:val="nil"/>
            </w:tcBorders>
          </w:tcPr>
          <w:p w:rsidR="003E06E9" w:rsidRPr="001D6B11" w:rsidRDefault="003E06E9" w:rsidP="004B31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E9" w:rsidRPr="00D460BD" w:rsidTr="00593567"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3E06E9" w:rsidRPr="00D460BD" w:rsidRDefault="003E06E9" w:rsidP="004B31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0B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="00FC0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FC0755">
              <w:rPr>
                <w:rFonts w:ascii="Times New Roman" w:hAnsi="Times New Roman" w:cs="Times New Roman"/>
                <w:b/>
                <w:sz w:val="24"/>
                <w:szCs w:val="24"/>
              </w:rPr>
              <w:t>дд.мм.гг</w:t>
            </w:r>
            <w:proofErr w:type="spellEnd"/>
            <w:r w:rsidR="00FC075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3E06E9" w:rsidRPr="001D6B11" w:rsidRDefault="003E06E9" w:rsidP="004B31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E9" w:rsidRPr="00D460BD" w:rsidTr="00593567"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3E06E9" w:rsidRPr="00D460BD" w:rsidRDefault="003E06E9" w:rsidP="004B31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0BD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3E06E9" w:rsidRPr="001D6B11" w:rsidRDefault="003E06E9" w:rsidP="004B31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E9" w:rsidRPr="00D460BD" w:rsidTr="00593567">
        <w:tc>
          <w:tcPr>
            <w:tcW w:w="4253" w:type="dxa"/>
            <w:tcBorders>
              <w:bottom w:val="nil"/>
            </w:tcBorders>
          </w:tcPr>
          <w:p w:rsidR="003E06E9" w:rsidRPr="00D460BD" w:rsidRDefault="003E06E9" w:rsidP="004B31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0BD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528" w:type="dxa"/>
            <w:tcBorders>
              <w:bottom w:val="nil"/>
            </w:tcBorders>
          </w:tcPr>
          <w:p w:rsidR="003E06E9" w:rsidRPr="001D6B11" w:rsidRDefault="003E06E9" w:rsidP="004B31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E9" w:rsidRPr="00D460BD" w:rsidTr="00593567"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3E06E9" w:rsidRPr="00D460BD" w:rsidRDefault="003E06E9" w:rsidP="004B31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обучения в аспирантуре 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3E06E9" w:rsidRPr="001D6B11" w:rsidRDefault="003E06E9" w:rsidP="004B31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929" w:rsidRPr="00D460BD" w:rsidTr="00593567"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7A0929" w:rsidRPr="00D460BD" w:rsidRDefault="007A0929" w:rsidP="004B31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(направленность подготовки)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7A0929" w:rsidRPr="001D6B11" w:rsidRDefault="007A0929" w:rsidP="004B31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E9" w:rsidRPr="00D460BD" w:rsidTr="00593567">
        <w:tc>
          <w:tcPr>
            <w:tcW w:w="4253" w:type="dxa"/>
            <w:tcBorders>
              <w:bottom w:val="nil"/>
            </w:tcBorders>
          </w:tcPr>
          <w:p w:rsidR="003E06E9" w:rsidRPr="00D460BD" w:rsidRDefault="003E06E9" w:rsidP="00FC07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(ФИО, </w:t>
            </w:r>
            <w:proofErr w:type="spellStart"/>
            <w:r w:rsidR="006A3BDB"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  <w:r w:rsidRPr="00D460BD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="00FC0755">
              <w:rPr>
                <w:rFonts w:ascii="Times New Roman" w:hAnsi="Times New Roman" w:cs="Times New Roman"/>
                <w:b/>
                <w:sz w:val="24"/>
                <w:szCs w:val="24"/>
              </w:rPr>
              <w:t>епень</w:t>
            </w:r>
            <w:proofErr w:type="spellEnd"/>
            <w:r w:rsidRPr="00D4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FC0755"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  <w:r w:rsidRPr="00D460BD">
              <w:rPr>
                <w:rFonts w:ascii="Times New Roman" w:hAnsi="Times New Roman" w:cs="Times New Roman"/>
                <w:b/>
                <w:sz w:val="24"/>
                <w:szCs w:val="24"/>
              </w:rPr>
              <w:t>звание</w:t>
            </w:r>
            <w:proofErr w:type="spellEnd"/>
            <w:r w:rsidRPr="00D460B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bottom w:val="nil"/>
            </w:tcBorders>
          </w:tcPr>
          <w:p w:rsidR="003E06E9" w:rsidRPr="001D6B11" w:rsidRDefault="003E06E9" w:rsidP="004B31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E9" w:rsidRPr="00D460BD" w:rsidTr="00593567">
        <w:tc>
          <w:tcPr>
            <w:tcW w:w="4253" w:type="dxa"/>
            <w:tcBorders>
              <w:bottom w:val="nil"/>
            </w:tcBorders>
          </w:tcPr>
          <w:p w:rsidR="003E06E9" w:rsidRPr="00D460BD" w:rsidRDefault="003E06E9" w:rsidP="004B31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0BD">
              <w:rPr>
                <w:rFonts w:ascii="Times New Roman" w:hAnsi="Times New Roman" w:cs="Times New Roman"/>
                <w:b/>
                <w:sz w:val="24"/>
                <w:szCs w:val="24"/>
              </w:rPr>
              <w:t>Тема диссертационного исследования</w:t>
            </w:r>
          </w:p>
        </w:tc>
        <w:tc>
          <w:tcPr>
            <w:tcW w:w="5528" w:type="dxa"/>
            <w:tcBorders>
              <w:bottom w:val="nil"/>
            </w:tcBorders>
          </w:tcPr>
          <w:p w:rsidR="003E06E9" w:rsidRPr="001D6B11" w:rsidRDefault="003E06E9" w:rsidP="004B31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E9" w:rsidRPr="00D460BD" w:rsidTr="00593567">
        <w:tc>
          <w:tcPr>
            <w:tcW w:w="4253" w:type="dxa"/>
            <w:tcBorders>
              <w:bottom w:val="single" w:sz="4" w:space="0" w:color="auto"/>
            </w:tcBorders>
          </w:tcPr>
          <w:p w:rsidR="003E06E9" w:rsidRPr="00D460BD" w:rsidRDefault="003E06E9" w:rsidP="004B31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0B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за диплома о высшем образовании</w:t>
            </w:r>
            <w:r w:rsidR="00D71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магистра (для аспирантов 1го года обучения)</w:t>
            </w:r>
            <w:r w:rsidR="007A0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0929" w:rsidRPr="00D710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или</w:t>
            </w:r>
            <w:r w:rsidR="007A0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сумма баллов за </w:t>
            </w:r>
            <w:r w:rsidR="007A0929" w:rsidRPr="00D460BD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 этап балльной аттестации</w:t>
            </w:r>
            <w:r w:rsidR="00D71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аспирантов 2-го и далее годов обучения)</w:t>
            </w:r>
          </w:p>
        </w:tc>
        <w:tc>
          <w:tcPr>
            <w:tcW w:w="5528" w:type="dxa"/>
            <w:tcBorders>
              <w:bottom w:val="nil"/>
            </w:tcBorders>
          </w:tcPr>
          <w:p w:rsidR="003E06E9" w:rsidRPr="001D6B11" w:rsidRDefault="003E06E9" w:rsidP="004B31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E9" w:rsidRPr="00D460BD" w:rsidTr="00593567">
        <w:tc>
          <w:tcPr>
            <w:tcW w:w="4253" w:type="dxa"/>
            <w:tcBorders>
              <w:bottom w:val="nil"/>
            </w:tcBorders>
          </w:tcPr>
          <w:p w:rsidR="003E06E9" w:rsidRPr="00D460BD" w:rsidRDefault="003E06E9" w:rsidP="004B31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0BD">
              <w:rPr>
                <w:rFonts w:ascii="Times New Roman" w:hAnsi="Times New Roman" w:cs="Times New Roman"/>
                <w:b/>
                <w:sz w:val="24"/>
                <w:szCs w:val="24"/>
              </w:rPr>
              <w:t>Награды / дипломы / победы в конкурсах / сертификаты</w:t>
            </w:r>
          </w:p>
        </w:tc>
        <w:tc>
          <w:tcPr>
            <w:tcW w:w="5528" w:type="dxa"/>
            <w:tcBorders>
              <w:bottom w:val="nil"/>
            </w:tcBorders>
          </w:tcPr>
          <w:p w:rsidR="003E06E9" w:rsidRPr="001D6B11" w:rsidRDefault="003E06E9" w:rsidP="004B31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E9" w:rsidRPr="00D460BD" w:rsidTr="00593567">
        <w:trPr>
          <w:trHeight w:val="70"/>
        </w:trPr>
        <w:tc>
          <w:tcPr>
            <w:tcW w:w="4253" w:type="dxa"/>
            <w:tcBorders>
              <w:bottom w:val="single" w:sz="4" w:space="0" w:color="auto"/>
            </w:tcBorders>
          </w:tcPr>
          <w:p w:rsidR="00F66C65" w:rsidRDefault="003E06E9" w:rsidP="004B31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r w:rsidRPr="00D460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финансируемых</w:t>
            </w:r>
            <w:r w:rsidRPr="00D4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НИОКР по теме исследования по заказам предприятий реального сектора экономики, грантам, Минобрнауки и др.</w:t>
            </w:r>
            <w:r w:rsidR="007A0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09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 последние 3 года</w:t>
            </w:r>
            <w:r w:rsidRPr="00D46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805">
              <w:rPr>
                <w:rFonts w:ascii="Times New Roman" w:hAnsi="Times New Roman" w:cs="Times New Roman"/>
                <w:sz w:val="24"/>
                <w:szCs w:val="24"/>
              </w:rPr>
              <w:t>(2013-2015</w:t>
            </w:r>
            <w:r w:rsidR="00F66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06E9" w:rsidRDefault="003E06E9" w:rsidP="004B31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D">
              <w:rPr>
                <w:rFonts w:ascii="Times New Roman" w:hAnsi="Times New Roman" w:cs="Times New Roman"/>
                <w:sz w:val="24"/>
                <w:szCs w:val="24"/>
              </w:rPr>
              <w:t>Указать название темы, вид поддержки (грант, договор) и заказчика (название предприятия, фонда, министерства), срок выполнения, роль в проекте (руководитель, соисполнитель)</w:t>
            </w:r>
            <w:r w:rsidR="00F66C65">
              <w:rPr>
                <w:rFonts w:ascii="Times New Roman" w:hAnsi="Times New Roman" w:cs="Times New Roman"/>
                <w:sz w:val="24"/>
                <w:szCs w:val="24"/>
              </w:rPr>
              <w:t>, ФИО руководителя проекта</w:t>
            </w:r>
          </w:p>
          <w:p w:rsidR="001D6B11" w:rsidRPr="00D460BD" w:rsidRDefault="001D6B11" w:rsidP="001D6B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руководителем проекта является не сотрудник НИФТИ или физфака ННГУ – дополнительно обязательно указывается место его работы, его научная степень и звание).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E06E9" w:rsidRDefault="001D6B11" w:rsidP="001D6B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B11">
              <w:rPr>
                <w:rFonts w:ascii="Times New Roman" w:hAnsi="Times New Roman" w:cs="Times New Roman"/>
                <w:i/>
                <w:sz w:val="24"/>
                <w:szCs w:val="24"/>
              </w:rPr>
              <w:t>Пример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</w:p>
          <w:p w:rsidR="001D6B11" w:rsidRPr="001D6B11" w:rsidRDefault="001D6B11" w:rsidP="001D6B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B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Грант РФФИ </w:t>
            </w:r>
            <w:r w:rsidRPr="001D6B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№14-03-31418-мол_а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Тема</w:t>
            </w:r>
            <w:r w:rsidRPr="001D6B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1D6B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Экспериментальное и теоретическое исследование процессов структурообразования в нано- и ультрамелкозернистых керамиках при их высокоскоростной консолидации методом "Spark Plasma Sintering"</w:t>
            </w:r>
            <w:r w:rsidRPr="001D6B1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2014-2015 гг. Руководитель – Болдин М.С. Роль в проекте – исполнитель.</w:t>
            </w:r>
          </w:p>
          <w:p w:rsidR="001D6B11" w:rsidRDefault="001D6B11" w:rsidP="001D6B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1D6B11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Государственное задание №11.1036.2014/К на выполнение НИР в рамках проектной части государственного задания Министерства образования и науки РФ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Тема «</w:t>
            </w:r>
            <w:r w:rsidRPr="001D6B11">
              <w:rPr>
                <w:rFonts w:ascii="Times New Roman" w:hAnsi="Times New Roman" w:cs="Times New Roman"/>
                <w:i/>
                <w:sz w:val="24"/>
                <w:szCs w:val="24"/>
              </w:rPr>
              <w:t>Новые многофункциональные керамики на основе сложных неорганических соединений солевого и оксидного характера для перспективных приложений в ядерной энергетике и машиностроении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="005935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2014-2016 гг.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– Орлова А.И., д.х.н., профессор кафедры химии твердого тела химического факультета ННГУ.</w:t>
            </w:r>
          </w:p>
          <w:p w:rsidR="001D6B11" w:rsidRPr="001D6B11" w:rsidRDefault="001D6B11" w:rsidP="001D6B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="00593567" w:rsidRPr="005935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Грант № СП-5487.2013.1 на предоставление стипендии Президента Российской Федерации молодым ученым и аспирантам, проводящим исследования и разработки по приоритетным направлениям модернизации российской экономики</w:t>
            </w:r>
            <w:r w:rsidR="005935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Тема </w:t>
            </w:r>
            <w:r w:rsidR="00593567" w:rsidRPr="005935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«Разработка технологии электроимпульсного плазменного спекания </w:t>
            </w:r>
            <w:r w:rsidR="00593567" w:rsidRPr="005935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жаропрочных керамических материалов на основе нитрида кремния».</w:t>
            </w:r>
            <w:r w:rsidR="005935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2013-2015 гг. Руководитель проекта.</w:t>
            </w:r>
          </w:p>
        </w:tc>
      </w:tr>
      <w:tr w:rsidR="00F66C65" w:rsidRPr="00D460BD" w:rsidTr="00593567">
        <w:trPr>
          <w:trHeight w:val="120"/>
        </w:trPr>
        <w:tc>
          <w:tcPr>
            <w:tcW w:w="4253" w:type="dxa"/>
            <w:tcBorders>
              <w:bottom w:val="nil"/>
            </w:tcBorders>
          </w:tcPr>
          <w:p w:rsidR="00F345AD" w:rsidRDefault="00F66C65" w:rsidP="004B31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2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в институте / кафедре</w:t>
            </w:r>
          </w:p>
          <w:p w:rsidR="00F66C65" w:rsidRPr="00D460BD" w:rsidRDefault="00F345AD" w:rsidP="004B31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6C65" w:rsidRPr="0080528D">
              <w:rPr>
                <w:rFonts w:ascii="Times New Roman" w:hAnsi="Times New Roman" w:cs="Times New Roman"/>
                <w:sz w:val="24"/>
                <w:szCs w:val="24"/>
              </w:rPr>
              <w:t>сли заявитель работает в институте (НИФТИ, НИИХимии и др.), НОЦ или кафедре факультета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 необходимо</w:t>
            </w:r>
            <w:r w:rsidR="00F66C65" w:rsidRPr="0080528D">
              <w:rPr>
                <w:rFonts w:ascii="Times New Roman" w:hAnsi="Times New Roman" w:cs="Times New Roman"/>
                <w:sz w:val="24"/>
                <w:szCs w:val="24"/>
              </w:rPr>
              <w:t xml:space="preserve"> указать название кафедры / лаборатории / НОЦ и должность, а также</w:t>
            </w:r>
            <w:r w:rsidR="009A43CA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  <w:r w:rsidR="00F66C65" w:rsidRPr="0080528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подразд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еления, где работает соискатель</w:t>
            </w:r>
          </w:p>
        </w:tc>
        <w:tc>
          <w:tcPr>
            <w:tcW w:w="5528" w:type="dxa"/>
            <w:tcBorders>
              <w:bottom w:val="nil"/>
            </w:tcBorders>
          </w:tcPr>
          <w:p w:rsidR="00F66C65" w:rsidRDefault="001D6B11" w:rsidP="004B319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Пример:</w:t>
            </w:r>
          </w:p>
          <w:p w:rsidR="001D6B11" w:rsidRPr="001D6B11" w:rsidRDefault="001D6B11" w:rsidP="001D6B1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научный сотрудник (0.5 ставки) лаборатории №5.3 НИФТИ ННГУ. Руководитель лаборатории – Нохрин А.В.</w:t>
            </w:r>
          </w:p>
        </w:tc>
      </w:tr>
      <w:tr w:rsidR="003E06E9" w:rsidRPr="00D460BD" w:rsidTr="00593567">
        <w:trPr>
          <w:trHeight w:val="285"/>
        </w:trPr>
        <w:tc>
          <w:tcPr>
            <w:tcW w:w="4253" w:type="dxa"/>
            <w:tcBorders>
              <w:bottom w:val="single" w:sz="4" w:space="0" w:color="FFFFFF" w:themeColor="background1"/>
            </w:tcBorders>
          </w:tcPr>
          <w:p w:rsidR="003E06E9" w:rsidRPr="00D460BD" w:rsidRDefault="003E06E9" w:rsidP="004B31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0B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публикациях:</w:t>
            </w:r>
          </w:p>
        </w:tc>
        <w:tc>
          <w:tcPr>
            <w:tcW w:w="5528" w:type="dxa"/>
            <w:tcBorders>
              <w:bottom w:val="single" w:sz="4" w:space="0" w:color="FFFFFF" w:themeColor="background1"/>
            </w:tcBorders>
          </w:tcPr>
          <w:p w:rsidR="008623B0" w:rsidRPr="001D6B11" w:rsidRDefault="008623B0" w:rsidP="004B31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0E" w:rsidRPr="00D460BD" w:rsidTr="00593567">
        <w:trPr>
          <w:trHeight w:val="285"/>
        </w:trPr>
        <w:tc>
          <w:tcPr>
            <w:tcW w:w="4253" w:type="dxa"/>
            <w:tcBorders>
              <w:top w:val="single" w:sz="4" w:space="0" w:color="FFFFFF" w:themeColor="background1"/>
              <w:bottom w:val="dashed" w:sz="4" w:space="0" w:color="auto"/>
            </w:tcBorders>
          </w:tcPr>
          <w:p w:rsidR="005E760E" w:rsidRPr="00E6308D" w:rsidRDefault="005E760E" w:rsidP="004B31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08D"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  <w:r w:rsidR="00E6308D">
              <w:rPr>
                <w:rFonts w:ascii="Times New Roman" w:hAnsi="Times New Roman" w:cs="Times New Roman"/>
                <w:sz w:val="24"/>
                <w:szCs w:val="24"/>
              </w:rPr>
              <w:t xml:space="preserve"> статей</w:t>
            </w:r>
            <w:r w:rsidRPr="00E630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FFFFFF" w:themeColor="background1"/>
              <w:bottom w:val="dashed" w:sz="4" w:space="0" w:color="auto"/>
            </w:tcBorders>
          </w:tcPr>
          <w:p w:rsidR="005E760E" w:rsidRPr="001D6B11" w:rsidRDefault="005E760E" w:rsidP="004B31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0E" w:rsidRPr="00D460BD" w:rsidTr="00593567">
        <w:trPr>
          <w:trHeight w:val="861"/>
        </w:trPr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5E760E" w:rsidRPr="000A34C2" w:rsidRDefault="005E760E" w:rsidP="000A34C2">
            <w:pPr>
              <w:spacing w:line="276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630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08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журналах,</w:t>
            </w:r>
            <w:r w:rsidRPr="00E6308D">
              <w:rPr>
                <w:rFonts w:ascii="Times New Roman" w:hAnsi="Times New Roman" w:cs="Times New Roman"/>
                <w:sz w:val="24"/>
                <w:szCs w:val="24"/>
              </w:rPr>
              <w:t xml:space="preserve"> индексируемых</w:t>
            </w:r>
            <w:r w:rsidR="00F66C65" w:rsidRPr="00E6308D">
              <w:rPr>
                <w:rFonts w:ascii="Times New Roman" w:hAnsi="Times New Roman" w:cs="Times New Roman"/>
                <w:sz w:val="24"/>
                <w:szCs w:val="24"/>
              </w:rPr>
              <w:t xml:space="preserve"> в базах</w:t>
            </w:r>
            <w:r w:rsidRPr="00E6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4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3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6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0A34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308D">
              <w:rPr>
                <w:rFonts w:ascii="Times New Roman" w:hAnsi="Times New Roman" w:cs="Times New Roman"/>
                <w:sz w:val="24"/>
                <w:szCs w:val="24"/>
              </w:rPr>
              <w:t xml:space="preserve"> и/или </w:t>
            </w:r>
            <w:r w:rsidR="000A34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3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0A34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:rsidR="005E760E" w:rsidRPr="001D6B11" w:rsidRDefault="005E760E" w:rsidP="004B31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0E" w:rsidRPr="00D460BD" w:rsidTr="00593567">
        <w:trPr>
          <w:trHeight w:val="420"/>
        </w:trPr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5E760E" w:rsidRPr="00E6308D" w:rsidRDefault="005E760E" w:rsidP="006D53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0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0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тезисов докладов на </w:t>
            </w:r>
            <w:r w:rsidRPr="006D53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международных</w:t>
            </w:r>
            <w:r w:rsidRPr="00E6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C65" w:rsidRPr="00E6308D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:rsidR="005E760E" w:rsidRPr="001D6B11" w:rsidRDefault="005E760E" w:rsidP="004B31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AD" w:rsidRPr="00D460BD" w:rsidTr="00593567">
        <w:trPr>
          <w:trHeight w:val="117"/>
        </w:trPr>
        <w:tc>
          <w:tcPr>
            <w:tcW w:w="4253" w:type="dxa"/>
            <w:tcBorders>
              <w:top w:val="dashed" w:sz="4" w:space="0" w:color="auto"/>
            </w:tcBorders>
          </w:tcPr>
          <w:p w:rsidR="00F345AD" w:rsidRPr="00E6308D" w:rsidRDefault="00F345AD" w:rsidP="004B31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РИД и их тип (патент, полезная модель, ноу-хау и др.).</w:t>
            </w:r>
          </w:p>
        </w:tc>
        <w:tc>
          <w:tcPr>
            <w:tcW w:w="5528" w:type="dxa"/>
            <w:tcBorders>
              <w:top w:val="dashed" w:sz="4" w:space="0" w:color="auto"/>
            </w:tcBorders>
          </w:tcPr>
          <w:p w:rsidR="00F345AD" w:rsidRDefault="002E4116" w:rsidP="004B319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Пример:</w:t>
            </w:r>
          </w:p>
          <w:p w:rsidR="002E4116" w:rsidRPr="002E4116" w:rsidRDefault="002E4116" w:rsidP="002E411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Одна заявка на патент РФ и одно ноу-хау</w:t>
            </w:r>
          </w:p>
        </w:tc>
      </w:tr>
      <w:tr w:rsidR="003E06E9" w:rsidRPr="00D460BD" w:rsidTr="00593567">
        <w:trPr>
          <w:trHeight w:val="7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A0929" w:rsidRPr="001D6B11" w:rsidRDefault="007A0929" w:rsidP="001D6B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92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  <w:r w:rsidR="00F66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6C65" w:rsidRPr="0080528D">
              <w:rPr>
                <w:rFonts w:ascii="Times New Roman" w:hAnsi="Times New Roman" w:cs="Times New Roman"/>
                <w:sz w:val="24"/>
                <w:szCs w:val="24"/>
              </w:rPr>
              <w:t>– не более 1-2 стр.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E06E9" w:rsidRPr="001D6B11" w:rsidRDefault="00F66160" w:rsidP="00D634A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1D6B11" w:rsidRPr="001D6B11">
              <w:rPr>
                <w:rFonts w:ascii="Times New Roman" w:hAnsi="Times New Roman" w:cs="Times New Roman"/>
                <w:i/>
                <w:sz w:val="24"/>
                <w:szCs w:val="24"/>
              </w:rPr>
              <w:t>оискатель может привести любую дополнительную информацию – участие в образовательном процессе, получение стипендий Президента и Правительства, прохождение стажировок в ведущих мировых научных центрах, курсы повышения квалификации и др.</w:t>
            </w:r>
          </w:p>
        </w:tc>
      </w:tr>
      <w:tr w:rsidR="007A0929" w:rsidRPr="00D460BD" w:rsidTr="00593567">
        <w:trPr>
          <w:trHeight w:val="9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A0929" w:rsidRPr="007A0929" w:rsidRDefault="007A0929" w:rsidP="004B31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Ориентировочная тема доклада на научной конференции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A0929" w:rsidRPr="001D6B11" w:rsidRDefault="007A0929" w:rsidP="004B31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E9" w:rsidRPr="00D460BD" w:rsidTr="00593567">
        <w:tc>
          <w:tcPr>
            <w:tcW w:w="4253" w:type="dxa"/>
            <w:tcBorders>
              <w:top w:val="single" w:sz="4" w:space="0" w:color="auto"/>
            </w:tcBorders>
          </w:tcPr>
          <w:p w:rsidR="006A3BDB" w:rsidRDefault="005E760E" w:rsidP="004B31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  <w:r w:rsidRPr="00D46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6E9" w:rsidRPr="00D460BD" w:rsidRDefault="005E760E" w:rsidP="004B31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BD">
              <w:rPr>
                <w:rFonts w:ascii="Times New Roman" w:hAnsi="Times New Roman" w:cs="Times New Roman"/>
                <w:sz w:val="24"/>
                <w:szCs w:val="24"/>
              </w:rPr>
              <w:t xml:space="preserve">(моб. тел., </w:t>
            </w:r>
            <w:r w:rsidRPr="00D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6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60B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E06E9" w:rsidRPr="001D6B11" w:rsidRDefault="003E06E9" w:rsidP="004B31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6E9" w:rsidRPr="00D460BD" w:rsidRDefault="003E06E9" w:rsidP="00F66160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>____________________ / Ф.И.О. заявителя</w:t>
      </w:r>
    </w:p>
    <w:p w:rsidR="003E06E9" w:rsidRPr="00D460BD" w:rsidRDefault="003E06E9" w:rsidP="00F66160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>___________________ / Ф.И.О. научного руководителя</w:t>
      </w:r>
    </w:p>
    <w:p w:rsidR="003E06E9" w:rsidRDefault="005E760E" w:rsidP="00F66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 xml:space="preserve"> </w:t>
      </w:r>
      <w:r w:rsidR="003E06E9" w:rsidRPr="00D460BD">
        <w:rPr>
          <w:rFonts w:ascii="Times New Roman" w:hAnsi="Times New Roman" w:cs="Times New Roman"/>
          <w:sz w:val="24"/>
          <w:szCs w:val="24"/>
        </w:rPr>
        <w:t>«____» ____________ 201</w:t>
      </w:r>
      <w:r w:rsidR="00F66C65">
        <w:rPr>
          <w:rFonts w:ascii="Times New Roman" w:hAnsi="Times New Roman" w:cs="Times New Roman"/>
          <w:sz w:val="24"/>
          <w:szCs w:val="24"/>
        </w:rPr>
        <w:t>5</w:t>
      </w:r>
      <w:r w:rsidR="003E06E9" w:rsidRPr="00D460B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6C65" w:rsidRPr="00CD67E9" w:rsidRDefault="00F66C65" w:rsidP="00F66C6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66C65" w:rsidRPr="00F66C65" w:rsidRDefault="00F66C65" w:rsidP="00F66C6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C65">
        <w:rPr>
          <w:rFonts w:ascii="Times New Roman" w:hAnsi="Times New Roman" w:cs="Times New Roman"/>
          <w:sz w:val="24"/>
          <w:szCs w:val="24"/>
          <w:u w:val="single"/>
        </w:rPr>
        <w:t xml:space="preserve">Обязательные приложения к </w:t>
      </w:r>
      <w:r w:rsidR="003E3C4C">
        <w:rPr>
          <w:rFonts w:ascii="Times New Roman" w:hAnsi="Times New Roman" w:cs="Times New Roman"/>
          <w:sz w:val="24"/>
          <w:szCs w:val="24"/>
          <w:u w:val="single"/>
        </w:rPr>
        <w:t>анкете</w:t>
      </w:r>
      <w:r w:rsidRPr="00F66C6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66C65" w:rsidRPr="00F66C65" w:rsidRDefault="00F66C65" w:rsidP="00F66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C65">
        <w:rPr>
          <w:rFonts w:ascii="Times New Roman" w:hAnsi="Times New Roman" w:cs="Times New Roman"/>
          <w:sz w:val="24"/>
          <w:szCs w:val="24"/>
        </w:rPr>
        <w:t>1. Справка из Института аспирантуры и докторантуры об учебе</w:t>
      </w:r>
      <w:r w:rsidR="004B3196">
        <w:rPr>
          <w:rFonts w:ascii="Times New Roman" w:hAnsi="Times New Roman" w:cs="Times New Roman"/>
          <w:sz w:val="24"/>
          <w:szCs w:val="24"/>
        </w:rPr>
        <w:t xml:space="preserve"> в аспирантуре</w:t>
      </w:r>
    </w:p>
    <w:p w:rsidR="00F66C65" w:rsidRPr="00F66C65" w:rsidRDefault="00F66C65" w:rsidP="00F66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C65">
        <w:rPr>
          <w:rFonts w:ascii="Times New Roman" w:hAnsi="Times New Roman" w:cs="Times New Roman"/>
          <w:sz w:val="24"/>
          <w:szCs w:val="24"/>
        </w:rPr>
        <w:t>2. Справка из отдела кадров института / ННГУ о работе на кафедре, НОЦ или в институте (или копия трудовой книжки)</w:t>
      </w:r>
      <w:r w:rsidR="004B3196">
        <w:rPr>
          <w:rFonts w:ascii="Times New Roman" w:hAnsi="Times New Roman" w:cs="Times New Roman"/>
          <w:sz w:val="24"/>
          <w:szCs w:val="24"/>
        </w:rPr>
        <w:t xml:space="preserve"> – в случае работы в структурных подразделениях ННГУ</w:t>
      </w:r>
    </w:p>
    <w:p w:rsidR="00F66C65" w:rsidRPr="00F66C65" w:rsidRDefault="00F66C65" w:rsidP="00F66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C65">
        <w:rPr>
          <w:rFonts w:ascii="Times New Roman" w:hAnsi="Times New Roman" w:cs="Times New Roman"/>
          <w:sz w:val="24"/>
          <w:szCs w:val="24"/>
        </w:rPr>
        <w:t>3 Список публикаций и РИД по форме ВАК, заверенный научным руководителем.</w:t>
      </w:r>
    </w:p>
    <w:p w:rsidR="00F66C65" w:rsidRPr="00F66C65" w:rsidRDefault="00F66C65" w:rsidP="00F66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C65">
        <w:rPr>
          <w:rFonts w:ascii="Times New Roman" w:hAnsi="Times New Roman" w:cs="Times New Roman"/>
          <w:sz w:val="24"/>
          <w:szCs w:val="24"/>
        </w:rPr>
        <w:t>4. Для аспирантов 1 года – копия диплома о высшем образовании (с вкладышем с оценками). Для остальных – копия протокола аттестации за 2014/2015 учебный год.</w:t>
      </w:r>
    </w:p>
    <w:p w:rsidR="00F66C65" w:rsidRPr="00CD67E9" w:rsidRDefault="00F66C65" w:rsidP="00F66C65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F66C65" w:rsidRPr="00F66C65" w:rsidRDefault="00F66C65" w:rsidP="00F66C6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C65">
        <w:rPr>
          <w:rFonts w:ascii="Times New Roman" w:hAnsi="Times New Roman" w:cs="Times New Roman"/>
          <w:sz w:val="24"/>
          <w:szCs w:val="24"/>
          <w:u w:val="single"/>
        </w:rPr>
        <w:t>Рекомендуемые приложения к заявке</w:t>
      </w:r>
    </w:p>
    <w:p w:rsidR="00F66C65" w:rsidRPr="00F66C65" w:rsidRDefault="00F66C65" w:rsidP="00F66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C65">
        <w:rPr>
          <w:rFonts w:ascii="Times New Roman" w:hAnsi="Times New Roman" w:cs="Times New Roman"/>
          <w:sz w:val="24"/>
          <w:szCs w:val="24"/>
        </w:rPr>
        <w:t>1. Рекомендация</w:t>
      </w:r>
      <w:r w:rsidR="00D634A9">
        <w:rPr>
          <w:rFonts w:ascii="Times New Roman" w:hAnsi="Times New Roman" w:cs="Times New Roman"/>
          <w:sz w:val="24"/>
          <w:szCs w:val="24"/>
        </w:rPr>
        <w:t xml:space="preserve"> (отзыв)</w:t>
      </w:r>
      <w:r w:rsidRPr="00F66C65">
        <w:rPr>
          <w:rFonts w:ascii="Times New Roman" w:hAnsi="Times New Roman" w:cs="Times New Roman"/>
          <w:sz w:val="24"/>
          <w:szCs w:val="24"/>
        </w:rPr>
        <w:t xml:space="preserve"> научного руководителя</w:t>
      </w:r>
    </w:p>
    <w:p w:rsidR="00D634A9" w:rsidRDefault="00D63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6C65" w:rsidRDefault="0035300D" w:rsidP="003530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5300D" w:rsidRDefault="0035300D" w:rsidP="00A23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00D">
        <w:rPr>
          <w:rFonts w:ascii="Times New Roman" w:hAnsi="Times New Roman" w:cs="Times New Roman"/>
          <w:b/>
          <w:sz w:val="24"/>
          <w:szCs w:val="24"/>
          <w:u w:val="single"/>
        </w:rPr>
        <w:t>Пример</w:t>
      </w:r>
      <w:r>
        <w:rPr>
          <w:rFonts w:ascii="Times New Roman" w:hAnsi="Times New Roman" w:cs="Times New Roman"/>
          <w:b/>
          <w:sz w:val="24"/>
          <w:szCs w:val="24"/>
        </w:rPr>
        <w:t xml:space="preserve"> оформления списка публикаций</w:t>
      </w:r>
    </w:p>
    <w:p w:rsidR="0035300D" w:rsidRDefault="0035300D" w:rsidP="00A23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8C6" w:rsidRPr="00A238C6" w:rsidRDefault="00A238C6" w:rsidP="00A23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C6">
        <w:rPr>
          <w:rFonts w:ascii="Times New Roman" w:hAnsi="Times New Roman" w:cs="Times New Roman"/>
          <w:b/>
          <w:sz w:val="24"/>
          <w:szCs w:val="24"/>
        </w:rPr>
        <w:t xml:space="preserve">Список публикаций </w:t>
      </w:r>
    </w:p>
    <w:tbl>
      <w:tblPr>
        <w:tblStyle w:val="a5"/>
        <w:tblW w:w="0" w:type="auto"/>
        <w:tblLook w:val="04A0"/>
      </w:tblPr>
      <w:tblGrid>
        <w:gridCol w:w="9853"/>
      </w:tblGrid>
      <w:tr w:rsidR="00A238C6" w:rsidTr="001572F9">
        <w:tc>
          <w:tcPr>
            <w:tcW w:w="9853" w:type="dxa"/>
            <w:tcBorders>
              <w:top w:val="nil"/>
              <w:left w:val="nil"/>
              <w:right w:val="nil"/>
            </w:tcBorders>
          </w:tcPr>
          <w:p w:rsidR="00A238C6" w:rsidRDefault="00A238C6" w:rsidP="00A2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8C6" w:rsidRPr="00A238C6" w:rsidRDefault="00A238C6" w:rsidP="00A238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аспиранта)</w:t>
      </w:r>
    </w:p>
    <w:p w:rsidR="00A238C6" w:rsidRPr="00A238C6" w:rsidRDefault="00A238C6" w:rsidP="00A23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34"/>
        <w:gridCol w:w="3543"/>
        <w:gridCol w:w="709"/>
        <w:gridCol w:w="2268"/>
        <w:gridCol w:w="709"/>
        <w:gridCol w:w="2268"/>
      </w:tblGrid>
      <w:tr w:rsidR="00A238C6" w:rsidRPr="00A238C6" w:rsidTr="0035300D">
        <w:tc>
          <w:tcPr>
            <w:tcW w:w="534" w:type="dxa"/>
            <w:shd w:val="pct5" w:color="auto" w:fill="auto"/>
            <w:vAlign w:val="center"/>
          </w:tcPr>
          <w:p w:rsidR="00A238C6" w:rsidRPr="00A238C6" w:rsidRDefault="00A238C6" w:rsidP="00A238C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shd w:val="pct5" w:color="auto" w:fill="auto"/>
            <w:vAlign w:val="center"/>
          </w:tcPr>
          <w:p w:rsidR="00A238C6" w:rsidRPr="00A238C6" w:rsidRDefault="00A238C6" w:rsidP="00A238C6">
            <w:pPr>
              <w:pStyle w:val="2"/>
              <w:rPr>
                <w:szCs w:val="24"/>
              </w:rPr>
            </w:pPr>
            <w:r w:rsidRPr="00A238C6">
              <w:rPr>
                <w:szCs w:val="24"/>
              </w:rPr>
              <w:t>Наименование работы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A238C6" w:rsidRPr="00A238C6" w:rsidRDefault="00A238C6" w:rsidP="00A238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C6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A23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8C6" w:rsidRPr="00A238C6" w:rsidRDefault="00A238C6" w:rsidP="00A238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C6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A238C6" w:rsidRPr="00A238C6" w:rsidRDefault="00A238C6" w:rsidP="00A2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C6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A238C6" w:rsidRPr="00A238C6" w:rsidRDefault="00A238C6" w:rsidP="00A238C6">
            <w:pPr>
              <w:spacing w:after="0" w:line="240" w:lineRule="auto"/>
              <w:ind w:left="-15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C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A238C6" w:rsidRPr="00A238C6" w:rsidRDefault="00A238C6" w:rsidP="00A238C6">
            <w:pPr>
              <w:spacing w:after="0" w:line="240" w:lineRule="auto"/>
              <w:ind w:left="-15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C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A238C6" w:rsidRPr="00A238C6" w:rsidRDefault="00A238C6" w:rsidP="00A2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C6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A238C6" w:rsidRPr="00A238C6" w:rsidTr="0035300D">
        <w:tc>
          <w:tcPr>
            <w:tcW w:w="534" w:type="dxa"/>
          </w:tcPr>
          <w:p w:rsidR="00A238C6" w:rsidRPr="00A238C6" w:rsidRDefault="0035300D" w:rsidP="00A238C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238C6" w:rsidRPr="00A238C6" w:rsidRDefault="00A238C6" w:rsidP="00A238C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8C6">
              <w:rPr>
                <w:rFonts w:ascii="Times New Roman" w:hAnsi="Times New Roman" w:cs="Times New Roman"/>
                <w:sz w:val="24"/>
                <w:szCs w:val="24"/>
              </w:rPr>
              <w:t>Влияние малых добавок хрома на температуру начала рекристаллизации микрокристаллической меди, полученной методом равноканального углового прессования</w:t>
            </w:r>
          </w:p>
        </w:tc>
        <w:tc>
          <w:tcPr>
            <w:tcW w:w="709" w:type="dxa"/>
          </w:tcPr>
          <w:p w:rsidR="00A238C6" w:rsidRPr="00A238C6" w:rsidRDefault="003E3C4C" w:rsidP="00A238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38C6" w:rsidRPr="00A238C6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 w:rsidR="00A238C6" w:rsidRPr="00A23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238C6" w:rsidRPr="00A238C6" w:rsidRDefault="00A238C6" w:rsidP="00A23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8C6">
              <w:rPr>
                <w:rFonts w:ascii="Times New Roman" w:hAnsi="Times New Roman" w:cs="Times New Roman"/>
                <w:sz w:val="24"/>
                <w:szCs w:val="24"/>
              </w:rPr>
              <w:t>Физика твердого тела, 2006, т.48, №8, с.1345-1351</w:t>
            </w:r>
          </w:p>
        </w:tc>
        <w:tc>
          <w:tcPr>
            <w:tcW w:w="709" w:type="dxa"/>
          </w:tcPr>
          <w:p w:rsidR="00A238C6" w:rsidRPr="00A238C6" w:rsidRDefault="00A238C6" w:rsidP="00A238C6">
            <w:pPr>
              <w:spacing w:after="0" w:line="240" w:lineRule="auto"/>
              <w:ind w:left="-15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238C6" w:rsidRPr="00A238C6" w:rsidRDefault="00A238C6" w:rsidP="00A238C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8C6">
              <w:rPr>
                <w:rFonts w:ascii="Times New Roman" w:hAnsi="Times New Roman" w:cs="Times New Roman"/>
                <w:sz w:val="24"/>
                <w:szCs w:val="24"/>
              </w:rPr>
              <w:t>Чувильдеев В.Н., Смирнова Е.С., Лопатин Ю.Г., Макаров И.М., Копылов В.И., Мышляев М.М.</w:t>
            </w:r>
          </w:p>
        </w:tc>
      </w:tr>
      <w:tr w:rsidR="00A238C6" w:rsidRPr="00A238C6" w:rsidTr="0035300D">
        <w:tc>
          <w:tcPr>
            <w:tcW w:w="534" w:type="dxa"/>
          </w:tcPr>
          <w:p w:rsidR="00A238C6" w:rsidRPr="0035300D" w:rsidRDefault="0035300D" w:rsidP="003530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238C6" w:rsidRPr="0035300D" w:rsidRDefault="00A238C6" w:rsidP="00353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D">
              <w:rPr>
                <w:rFonts w:ascii="Times New Roman" w:hAnsi="Times New Roman" w:cs="Times New Roman"/>
                <w:sz w:val="24"/>
                <w:szCs w:val="24"/>
              </w:rPr>
              <w:t>Эффект одновременного повышения прочности и коррозионной стойкости микрокристаллических титановых сплавов</w:t>
            </w:r>
          </w:p>
        </w:tc>
        <w:tc>
          <w:tcPr>
            <w:tcW w:w="709" w:type="dxa"/>
          </w:tcPr>
          <w:p w:rsidR="00A238C6" w:rsidRPr="0035300D" w:rsidRDefault="00A238C6" w:rsidP="00353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0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5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238C6" w:rsidRPr="0035300D" w:rsidRDefault="00A238C6" w:rsidP="00353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D">
              <w:rPr>
                <w:rFonts w:ascii="Times New Roman" w:hAnsi="Times New Roman" w:cs="Times New Roman"/>
                <w:sz w:val="24"/>
                <w:szCs w:val="24"/>
              </w:rPr>
              <w:t>Доклады академии наук, 2012, т. 442, №3, с.329-331</w:t>
            </w:r>
          </w:p>
        </w:tc>
        <w:tc>
          <w:tcPr>
            <w:tcW w:w="709" w:type="dxa"/>
          </w:tcPr>
          <w:p w:rsidR="00A238C6" w:rsidRPr="0035300D" w:rsidRDefault="0035300D" w:rsidP="0035300D">
            <w:pPr>
              <w:spacing w:after="0" w:line="240" w:lineRule="auto"/>
              <w:ind w:left="-15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238C6" w:rsidRPr="0035300D" w:rsidRDefault="00A238C6" w:rsidP="003530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D">
              <w:rPr>
                <w:rFonts w:ascii="Times New Roman" w:hAnsi="Times New Roman" w:cs="Times New Roman"/>
                <w:sz w:val="24"/>
                <w:szCs w:val="24"/>
              </w:rPr>
              <w:t>Чувильдеев В.Н., Копылов В.И., Бахметьев А.М., Сандлер Н.Г., Тряев П.В., Лопатин Ю.Г., Козлова Н.А., Мелехин Н.В.</w:t>
            </w:r>
          </w:p>
        </w:tc>
      </w:tr>
      <w:tr w:rsidR="00A238C6" w:rsidRPr="00A238C6" w:rsidTr="0035300D">
        <w:tc>
          <w:tcPr>
            <w:tcW w:w="534" w:type="dxa"/>
          </w:tcPr>
          <w:p w:rsidR="00A238C6" w:rsidRPr="0035300D" w:rsidRDefault="0035300D" w:rsidP="003530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238C6" w:rsidRPr="0035300D" w:rsidRDefault="00A238C6" w:rsidP="00353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D">
              <w:rPr>
                <w:rFonts w:ascii="Times New Roman" w:hAnsi="Times New Roman" w:cs="Times New Roman"/>
                <w:sz w:val="24"/>
                <w:szCs w:val="24"/>
              </w:rPr>
              <w:t>Исследование структуры и механических свойств нано- и ультрадисперсных механоактивированных тяжелых вольфрамовых сплавов</w:t>
            </w:r>
          </w:p>
        </w:tc>
        <w:tc>
          <w:tcPr>
            <w:tcW w:w="709" w:type="dxa"/>
          </w:tcPr>
          <w:p w:rsidR="00A238C6" w:rsidRPr="0035300D" w:rsidRDefault="00A238C6" w:rsidP="00353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0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5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238C6" w:rsidRPr="0035300D" w:rsidRDefault="00A238C6" w:rsidP="00353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D">
              <w:rPr>
                <w:rFonts w:ascii="Times New Roman" w:hAnsi="Times New Roman" w:cs="Times New Roman"/>
                <w:sz w:val="24"/>
                <w:szCs w:val="24"/>
              </w:rPr>
              <w:t>Российские нанотехнологии, 2013, т.9, №1-2, с.94-108.</w:t>
            </w:r>
          </w:p>
        </w:tc>
        <w:tc>
          <w:tcPr>
            <w:tcW w:w="709" w:type="dxa"/>
          </w:tcPr>
          <w:p w:rsidR="00A238C6" w:rsidRPr="0035300D" w:rsidRDefault="00A238C6" w:rsidP="0035300D">
            <w:pPr>
              <w:spacing w:after="0" w:line="240" w:lineRule="auto"/>
              <w:ind w:left="-15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238C6" w:rsidRPr="0035300D" w:rsidRDefault="00A238C6" w:rsidP="003530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D">
              <w:rPr>
                <w:rFonts w:ascii="Times New Roman" w:hAnsi="Times New Roman" w:cs="Times New Roman"/>
                <w:sz w:val="24"/>
                <w:szCs w:val="24"/>
              </w:rPr>
              <w:t>Чувильдеев В.Н., Баранов Г.В., Москвичева А.В., Болдин М.С., Котков Д.Н., Сахаров Н.В., Благовещенский Ю.В., Шотин С.В., Мелехин Н.В., Белов В.Ю.</w:t>
            </w:r>
          </w:p>
        </w:tc>
      </w:tr>
      <w:tr w:rsidR="0035300D" w:rsidRPr="00A238C6" w:rsidTr="0035300D">
        <w:tc>
          <w:tcPr>
            <w:tcW w:w="534" w:type="dxa"/>
          </w:tcPr>
          <w:p w:rsidR="0035300D" w:rsidRPr="0035300D" w:rsidRDefault="0035300D" w:rsidP="003530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5300D" w:rsidRPr="0035300D" w:rsidRDefault="0035300D" w:rsidP="00353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D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Стабильность структуры нано- и микрокристаллических материалов, полученных методами интенсивного пластического деформирования. </w:t>
            </w:r>
          </w:p>
        </w:tc>
        <w:tc>
          <w:tcPr>
            <w:tcW w:w="709" w:type="dxa"/>
          </w:tcPr>
          <w:p w:rsidR="0035300D" w:rsidRPr="0035300D" w:rsidRDefault="0035300D" w:rsidP="00353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0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5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5300D" w:rsidRPr="0035300D" w:rsidRDefault="0035300D" w:rsidP="00353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D">
              <w:rPr>
                <w:rFonts w:ascii="Times New Roman" w:hAnsi="Times New Roman" w:cs="Times New Roman"/>
                <w:sz w:val="24"/>
                <w:szCs w:val="24"/>
              </w:rPr>
              <w:t>Н.Новгород, изд-во ННГУ, 2006, 189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(учебно-методическое пособие)</w:t>
            </w:r>
          </w:p>
        </w:tc>
        <w:tc>
          <w:tcPr>
            <w:tcW w:w="709" w:type="dxa"/>
          </w:tcPr>
          <w:p w:rsidR="0035300D" w:rsidRPr="0035300D" w:rsidRDefault="0035300D" w:rsidP="0035300D">
            <w:pPr>
              <w:spacing w:after="0" w:line="240" w:lineRule="auto"/>
              <w:ind w:left="-15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68" w:type="dxa"/>
          </w:tcPr>
          <w:p w:rsidR="0035300D" w:rsidRPr="0035300D" w:rsidRDefault="0035300D" w:rsidP="003530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D">
              <w:rPr>
                <w:rFonts w:ascii="Times New Roman" w:hAnsi="Times New Roman" w:cs="Times New Roman"/>
                <w:sz w:val="24"/>
                <w:szCs w:val="24"/>
              </w:rPr>
              <w:t>Чувильдеев В.Н., Пирожникова О.Э., Смирнова Е.С., Грязнов М.Ю., Макаров И.М., Лопатин Ю.Г., Щавлева А.В., Копылов В.И.</w:t>
            </w:r>
          </w:p>
        </w:tc>
      </w:tr>
      <w:tr w:rsidR="0035300D" w:rsidRPr="00A238C6" w:rsidTr="0035300D">
        <w:tc>
          <w:tcPr>
            <w:tcW w:w="534" w:type="dxa"/>
          </w:tcPr>
          <w:p w:rsidR="0035300D" w:rsidRPr="0035300D" w:rsidRDefault="0035300D" w:rsidP="003530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5300D" w:rsidRPr="0035300D" w:rsidRDefault="0035300D" w:rsidP="003530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0D">
              <w:rPr>
                <w:rFonts w:ascii="Times New Roman" w:hAnsi="Times New Roman" w:cs="Times New Roman"/>
                <w:sz w:val="24"/>
                <w:szCs w:val="24"/>
              </w:rPr>
              <w:t>Способ изготовления миниатюрных периодических систем электровакуумных СВЧ приборов из меди с нано- и микрокристаллической структурой</w:t>
            </w:r>
          </w:p>
        </w:tc>
        <w:tc>
          <w:tcPr>
            <w:tcW w:w="709" w:type="dxa"/>
          </w:tcPr>
          <w:p w:rsidR="0035300D" w:rsidRPr="0035300D" w:rsidRDefault="0035300D" w:rsidP="00353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0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5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5300D" w:rsidRPr="0035300D" w:rsidRDefault="0035300D" w:rsidP="00353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D">
              <w:rPr>
                <w:rFonts w:ascii="Times New Roman" w:hAnsi="Times New Roman" w:cs="Times New Roman"/>
                <w:sz w:val="24"/>
                <w:szCs w:val="24"/>
              </w:rPr>
              <w:t>Патент №2411605 от 10.02.2011 г.</w:t>
            </w:r>
          </w:p>
        </w:tc>
        <w:tc>
          <w:tcPr>
            <w:tcW w:w="709" w:type="dxa"/>
          </w:tcPr>
          <w:p w:rsidR="0035300D" w:rsidRPr="0035300D" w:rsidRDefault="003E3C4C" w:rsidP="0035300D">
            <w:pPr>
              <w:spacing w:after="0" w:line="240" w:lineRule="auto"/>
              <w:ind w:left="-15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00D" w:rsidRPr="003530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5300D" w:rsidRPr="0035300D" w:rsidRDefault="0035300D" w:rsidP="003530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D">
              <w:rPr>
                <w:rFonts w:ascii="Times New Roman" w:hAnsi="Times New Roman" w:cs="Times New Roman"/>
                <w:sz w:val="24"/>
                <w:szCs w:val="24"/>
              </w:rPr>
              <w:t>Чувильдеев В.Н., Москвичева А.В., Копылов В.И., Лопатин Ю.Г., Пирожникова О.Э., Грязнов М.Ю.</w:t>
            </w:r>
          </w:p>
        </w:tc>
      </w:tr>
    </w:tbl>
    <w:p w:rsidR="00A238C6" w:rsidRDefault="00A238C6" w:rsidP="00224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8EB" w:rsidRDefault="002248EB" w:rsidP="00224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00D" w:rsidRPr="00D460BD" w:rsidRDefault="0035300D" w:rsidP="002248EB">
      <w:pPr>
        <w:spacing w:after="0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>____________________ / Ф.И.О. заявителя</w:t>
      </w:r>
    </w:p>
    <w:p w:rsidR="0035300D" w:rsidRPr="00D460BD" w:rsidRDefault="0035300D" w:rsidP="002248EB">
      <w:pPr>
        <w:spacing w:after="0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>___________________ / Ф.И.О. научного руководителя</w:t>
      </w:r>
    </w:p>
    <w:p w:rsidR="0035300D" w:rsidRPr="00F66C65" w:rsidRDefault="0035300D" w:rsidP="00224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BD">
        <w:rPr>
          <w:rFonts w:ascii="Times New Roman" w:hAnsi="Times New Roman" w:cs="Times New Roman"/>
          <w:sz w:val="24"/>
          <w:szCs w:val="24"/>
        </w:rPr>
        <w:t xml:space="preserve"> «____» ____________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460BD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35300D" w:rsidRPr="00F66C65" w:rsidSect="00F0637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925"/>
    <w:multiLevelType w:val="hybridMultilevel"/>
    <w:tmpl w:val="AABE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D35DD"/>
    <w:multiLevelType w:val="hybridMultilevel"/>
    <w:tmpl w:val="217C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82EC0"/>
    <w:multiLevelType w:val="hybridMultilevel"/>
    <w:tmpl w:val="542EC338"/>
    <w:lvl w:ilvl="0" w:tplc="E08278FC">
      <w:start w:val="1"/>
      <w:numFmt w:val="decimal"/>
      <w:lvlText w:val="%1 -"/>
      <w:lvlJc w:val="left"/>
      <w:pPr>
        <w:ind w:left="360" w:hanging="360"/>
      </w:pPr>
      <w:rPr>
        <w:rFonts w:hint="default"/>
        <w:b/>
        <w:i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4576E7"/>
    <w:multiLevelType w:val="hybridMultilevel"/>
    <w:tmpl w:val="7B02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15F4D"/>
    <w:multiLevelType w:val="hybridMultilevel"/>
    <w:tmpl w:val="255EE206"/>
    <w:lvl w:ilvl="0" w:tplc="1716E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3E4F07"/>
    <w:multiLevelType w:val="hybridMultilevel"/>
    <w:tmpl w:val="1084F3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3037"/>
    <w:rsid w:val="000A34C2"/>
    <w:rsid w:val="000F6BC3"/>
    <w:rsid w:val="001572F9"/>
    <w:rsid w:val="001C5B4A"/>
    <w:rsid w:val="001D6B11"/>
    <w:rsid w:val="002248EB"/>
    <w:rsid w:val="002E4116"/>
    <w:rsid w:val="0035300D"/>
    <w:rsid w:val="003668D2"/>
    <w:rsid w:val="003C3037"/>
    <w:rsid w:val="003E06E9"/>
    <w:rsid w:val="003E3C4C"/>
    <w:rsid w:val="004B3196"/>
    <w:rsid w:val="00546805"/>
    <w:rsid w:val="00593567"/>
    <w:rsid w:val="005E760E"/>
    <w:rsid w:val="00612DFB"/>
    <w:rsid w:val="00634946"/>
    <w:rsid w:val="006A3BDB"/>
    <w:rsid w:val="006D2A83"/>
    <w:rsid w:val="006D5357"/>
    <w:rsid w:val="006E1490"/>
    <w:rsid w:val="007A0929"/>
    <w:rsid w:val="007A1A85"/>
    <w:rsid w:val="008623B0"/>
    <w:rsid w:val="00864010"/>
    <w:rsid w:val="009A43CA"/>
    <w:rsid w:val="00A238C6"/>
    <w:rsid w:val="00A748B4"/>
    <w:rsid w:val="00AC6F48"/>
    <w:rsid w:val="00CA6F2F"/>
    <w:rsid w:val="00CD67E9"/>
    <w:rsid w:val="00D460BD"/>
    <w:rsid w:val="00D634A9"/>
    <w:rsid w:val="00D71055"/>
    <w:rsid w:val="00E45E06"/>
    <w:rsid w:val="00E6308D"/>
    <w:rsid w:val="00F0637C"/>
    <w:rsid w:val="00F310F2"/>
    <w:rsid w:val="00F345AD"/>
    <w:rsid w:val="00F66160"/>
    <w:rsid w:val="00F6696A"/>
    <w:rsid w:val="00F66C65"/>
    <w:rsid w:val="00FC0755"/>
    <w:rsid w:val="00FD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2F"/>
  </w:style>
  <w:style w:type="paragraph" w:styleId="2">
    <w:name w:val="heading 2"/>
    <w:basedOn w:val="a"/>
    <w:next w:val="a"/>
    <w:link w:val="20"/>
    <w:qFormat/>
    <w:rsid w:val="00A238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E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6F48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3E0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238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A238C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238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6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khrin@nifti.u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khrin@nifti.unn.ru" TargetMode="External"/><Relationship Id="rId5" Type="http://schemas.openxmlformats.org/officeDocument/2006/relationships/hyperlink" Target="http://www.phd.unn.ru/files/2014/09/nan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avnokhrin</cp:lastModifiedBy>
  <cp:revision>30</cp:revision>
  <dcterms:created xsi:type="dcterms:W3CDTF">2014-10-16T17:51:00Z</dcterms:created>
  <dcterms:modified xsi:type="dcterms:W3CDTF">2015-11-23T08:43:00Z</dcterms:modified>
</cp:coreProperties>
</file>